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39" w:rsidRPr="001363A2" w:rsidRDefault="00A81A39">
      <w:pPr>
        <w:pStyle w:val="Nadpis1"/>
        <w:pBdr>
          <w:top w:val="single" w:sz="6" w:space="1" w:color="auto"/>
          <w:bottom w:val="single" w:sz="6" w:space="1" w:color="auto"/>
        </w:pBdr>
        <w:rPr>
          <w:rFonts w:asciiTheme="minorHAnsi" w:hAnsiTheme="minorHAnsi"/>
        </w:rPr>
      </w:pPr>
      <w:bookmarkStart w:id="0" w:name="_GoBack"/>
      <w:bookmarkEnd w:id="0"/>
      <w:r w:rsidRPr="001363A2">
        <w:rPr>
          <w:rFonts w:asciiTheme="minorHAnsi" w:hAnsiTheme="minorHAnsi"/>
        </w:rPr>
        <w:t>IdentiFIKACE LÁTKY / PŘÍPRAVKU A dovozce</w:t>
      </w:r>
    </w:p>
    <w:p w:rsidR="00A81A39" w:rsidRPr="001363A2" w:rsidRDefault="00A81A39">
      <w:pPr>
        <w:pStyle w:val="Nadpis2"/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Chemický název látky / obchodní název přípravku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A81A39" w:rsidRPr="001363A2">
        <w:tc>
          <w:tcPr>
            <w:tcW w:w="3261" w:type="dxa"/>
          </w:tcPr>
          <w:p w:rsidR="00A81A39" w:rsidRPr="001363A2" w:rsidRDefault="00A81A39">
            <w:pPr>
              <w:ind w:left="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Název:</w:t>
            </w:r>
          </w:p>
        </w:tc>
        <w:tc>
          <w:tcPr>
            <w:tcW w:w="5811" w:type="dxa"/>
          </w:tcPr>
          <w:p w:rsidR="00A81A39" w:rsidRPr="001363A2" w:rsidRDefault="00771DB6">
            <w:pPr>
              <w:ind w:left="0"/>
              <w:rPr>
                <w:rFonts w:asciiTheme="minorHAnsi" w:hAnsiTheme="minorHAnsi"/>
                <w:b/>
              </w:rPr>
            </w:pPr>
            <w:r w:rsidRPr="001363A2">
              <w:rPr>
                <w:rFonts w:asciiTheme="minorHAnsi" w:hAnsiTheme="minorHAnsi"/>
                <w:b/>
              </w:rPr>
              <w:t>Tavné tyčinky</w:t>
            </w:r>
          </w:p>
        </w:tc>
      </w:tr>
      <w:tr w:rsidR="00A81A39" w:rsidRPr="001363A2">
        <w:tc>
          <w:tcPr>
            <w:tcW w:w="3261" w:type="dxa"/>
          </w:tcPr>
          <w:p w:rsidR="00A81A39" w:rsidRPr="001363A2" w:rsidRDefault="00A81A39">
            <w:pPr>
              <w:ind w:left="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Další názvy látky:</w:t>
            </w:r>
          </w:p>
        </w:tc>
        <w:tc>
          <w:tcPr>
            <w:tcW w:w="5811" w:type="dxa"/>
          </w:tcPr>
          <w:p w:rsidR="00A81A39" w:rsidRPr="001363A2" w:rsidRDefault="00A81A39">
            <w:pPr>
              <w:ind w:left="0"/>
              <w:rPr>
                <w:rFonts w:asciiTheme="minorHAnsi" w:hAnsiTheme="minorHAnsi"/>
              </w:rPr>
            </w:pPr>
          </w:p>
        </w:tc>
      </w:tr>
    </w:tbl>
    <w:p w:rsidR="00A81A39" w:rsidRPr="001363A2" w:rsidRDefault="00A81A39">
      <w:pPr>
        <w:pStyle w:val="Nadpis2"/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Použití látky / přípravku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1"/>
      </w:tblGrid>
      <w:tr w:rsidR="00A81A39" w:rsidRPr="001363A2">
        <w:tc>
          <w:tcPr>
            <w:tcW w:w="3261" w:type="dxa"/>
          </w:tcPr>
          <w:p w:rsidR="00A81A39" w:rsidRPr="001363A2" w:rsidRDefault="00A81A39">
            <w:pPr>
              <w:ind w:left="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Určené nebo doporučené použití látky (přípravku):</w:t>
            </w:r>
          </w:p>
        </w:tc>
        <w:tc>
          <w:tcPr>
            <w:tcW w:w="5811" w:type="dxa"/>
          </w:tcPr>
          <w:p w:rsidR="00A81A39" w:rsidRPr="001363A2" w:rsidRDefault="009A409D" w:rsidP="009A409D">
            <w:pPr>
              <w:ind w:left="0"/>
              <w:rPr>
                <w:rFonts w:asciiTheme="minorHAnsi" w:hAnsiTheme="minorHAnsi"/>
                <w:bCs/>
              </w:rPr>
            </w:pPr>
            <w:r w:rsidRPr="001363A2">
              <w:rPr>
                <w:rFonts w:asciiTheme="minorHAnsi" w:hAnsiTheme="minorHAnsi"/>
              </w:rPr>
              <w:t>Tavné tyčinky pro rychlé a jednoduché montáže, lepení za tepla a opravy různých materiálů.</w:t>
            </w:r>
          </w:p>
        </w:tc>
      </w:tr>
    </w:tbl>
    <w:p w:rsidR="00A81A39" w:rsidRPr="001363A2" w:rsidRDefault="007B5489">
      <w:pPr>
        <w:pStyle w:val="Nadpis2"/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Identifikace dodavatele bezpečnostního listu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386"/>
      </w:tblGrid>
      <w:tr w:rsidR="00A81A39" w:rsidRPr="001363A2">
        <w:tc>
          <w:tcPr>
            <w:tcW w:w="3686" w:type="dxa"/>
          </w:tcPr>
          <w:p w:rsidR="00A81A39" w:rsidRPr="001363A2" w:rsidRDefault="00A81A39" w:rsidP="007B5489">
            <w:pPr>
              <w:ind w:left="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 xml:space="preserve">Jméno nebo obchodní jméno </w:t>
            </w:r>
            <w:r w:rsidR="007B5489" w:rsidRPr="001363A2">
              <w:rPr>
                <w:rFonts w:asciiTheme="minorHAnsi" w:hAnsiTheme="minorHAnsi"/>
              </w:rPr>
              <w:t>:</w:t>
            </w:r>
          </w:p>
        </w:tc>
        <w:tc>
          <w:tcPr>
            <w:tcW w:w="5386" w:type="dxa"/>
          </w:tcPr>
          <w:p w:rsidR="00A81A39" w:rsidRPr="001363A2" w:rsidRDefault="007B5489">
            <w:pPr>
              <w:ind w:left="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Ven s.r.o.</w:t>
            </w:r>
          </w:p>
        </w:tc>
      </w:tr>
      <w:tr w:rsidR="00A81A39" w:rsidRPr="001363A2">
        <w:tc>
          <w:tcPr>
            <w:tcW w:w="3686" w:type="dxa"/>
          </w:tcPr>
          <w:p w:rsidR="00A81A39" w:rsidRPr="001363A2" w:rsidRDefault="00A81A39" w:rsidP="007B5489">
            <w:pPr>
              <w:ind w:left="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Místo podnikání :</w:t>
            </w:r>
          </w:p>
        </w:tc>
        <w:tc>
          <w:tcPr>
            <w:tcW w:w="5386" w:type="dxa"/>
          </w:tcPr>
          <w:p w:rsidR="00A81A39" w:rsidRPr="001363A2" w:rsidRDefault="007B5489">
            <w:pPr>
              <w:ind w:left="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V Růžovém údolí 555, 278 01  Kralupy nad Vltavou</w:t>
            </w:r>
          </w:p>
        </w:tc>
      </w:tr>
      <w:tr w:rsidR="00A81A39" w:rsidRPr="001363A2">
        <w:tc>
          <w:tcPr>
            <w:tcW w:w="3686" w:type="dxa"/>
          </w:tcPr>
          <w:p w:rsidR="00A81A39" w:rsidRPr="001363A2" w:rsidRDefault="00A81A39">
            <w:pPr>
              <w:ind w:left="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Telefon:</w:t>
            </w:r>
          </w:p>
        </w:tc>
        <w:tc>
          <w:tcPr>
            <w:tcW w:w="5386" w:type="dxa"/>
          </w:tcPr>
          <w:p w:rsidR="00A81A39" w:rsidRPr="001363A2" w:rsidRDefault="00A81A39" w:rsidP="007B5489">
            <w:pPr>
              <w:ind w:left="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+4</w:t>
            </w:r>
            <w:r w:rsidR="007B5489" w:rsidRPr="001363A2">
              <w:rPr>
                <w:rFonts w:asciiTheme="minorHAnsi" w:hAnsiTheme="minorHAnsi"/>
              </w:rPr>
              <w:t>2</w:t>
            </w:r>
            <w:r w:rsidRPr="001363A2">
              <w:rPr>
                <w:rFonts w:asciiTheme="minorHAnsi" w:hAnsiTheme="minorHAnsi"/>
              </w:rPr>
              <w:t xml:space="preserve"> /</w:t>
            </w:r>
            <w:r w:rsidR="007B5489" w:rsidRPr="001363A2">
              <w:rPr>
                <w:rFonts w:asciiTheme="minorHAnsi" w:hAnsiTheme="minorHAnsi"/>
              </w:rPr>
              <w:t>315 733 320</w:t>
            </w:r>
          </w:p>
        </w:tc>
      </w:tr>
      <w:tr w:rsidR="00A81A39" w:rsidRPr="001363A2">
        <w:tc>
          <w:tcPr>
            <w:tcW w:w="3686" w:type="dxa"/>
          </w:tcPr>
          <w:p w:rsidR="00A81A39" w:rsidRPr="001363A2" w:rsidRDefault="00A81A39">
            <w:pPr>
              <w:ind w:left="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Fax:</w:t>
            </w:r>
          </w:p>
          <w:p w:rsidR="007B5489" w:rsidRPr="001363A2" w:rsidRDefault="007B5489">
            <w:pPr>
              <w:ind w:left="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E-mail:</w:t>
            </w:r>
          </w:p>
        </w:tc>
        <w:tc>
          <w:tcPr>
            <w:tcW w:w="5386" w:type="dxa"/>
          </w:tcPr>
          <w:p w:rsidR="00A81A39" w:rsidRPr="001363A2" w:rsidRDefault="00A81A39" w:rsidP="007B5489">
            <w:pPr>
              <w:ind w:left="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+43 /</w:t>
            </w:r>
            <w:r w:rsidR="007B5489" w:rsidRPr="001363A2">
              <w:rPr>
                <w:rFonts w:asciiTheme="minorHAnsi" w:hAnsiTheme="minorHAnsi"/>
              </w:rPr>
              <w:t>315 786 381</w:t>
            </w:r>
          </w:p>
          <w:p w:rsidR="007B5489" w:rsidRPr="001363A2" w:rsidRDefault="007B5489" w:rsidP="007B5489">
            <w:pPr>
              <w:ind w:left="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info@ven-sro.cz</w:t>
            </w:r>
          </w:p>
        </w:tc>
      </w:tr>
    </w:tbl>
    <w:p w:rsidR="00A81A39" w:rsidRPr="001363A2" w:rsidRDefault="00A81A39">
      <w:pPr>
        <w:pStyle w:val="Nadpis2"/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Telefonní číslo pro mimořádné situace : 224 91 92 93; 224 91 54 02 (nepřetržitá služba)</w:t>
      </w:r>
    </w:p>
    <w:p w:rsidR="00A81A39" w:rsidRPr="001363A2" w:rsidRDefault="00A81A39">
      <w:pPr>
        <w:pStyle w:val="Zhlav"/>
        <w:tabs>
          <w:tab w:val="clear" w:pos="4536"/>
          <w:tab w:val="clear" w:pos="9072"/>
        </w:tabs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Klinika nemocí z povolání - Toxikologické informační středisko, Na Bojišti 1, 128 08 Praha 2, CZ</w:t>
      </w:r>
    </w:p>
    <w:p w:rsidR="00A81A39" w:rsidRPr="001363A2" w:rsidRDefault="00A81A39">
      <w:pPr>
        <w:pStyle w:val="Nadpis1"/>
        <w:pBdr>
          <w:top w:val="single" w:sz="6" w:space="1" w:color="auto"/>
          <w:bottom w:val="single" w:sz="6" w:space="1" w:color="auto"/>
        </w:pBdr>
        <w:rPr>
          <w:rFonts w:asciiTheme="minorHAnsi" w:hAnsiTheme="minorHAnsi"/>
        </w:rPr>
      </w:pPr>
      <w:r w:rsidRPr="001363A2">
        <w:rPr>
          <w:rFonts w:asciiTheme="minorHAnsi" w:hAnsiTheme="minorHAnsi"/>
        </w:rPr>
        <w:t xml:space="preserve">Informace o složení </w:t>
      </w:r>
    </w:p>
    <w:p w:rsidR="00A81A39" w:rsidRPr="001363A2" w:rsidRDefault="00A81A39">
      <w:pPr>
        <w:ind w:hanging="284"/>
        <w:rPr>
          <w:rFonts w:asciiTheme="minorHAnsi" w:hAnsiTheme="minorHAnsi"/>
          <w:b/>
        </w:rPr>
      </w:pPr>
      <w:r w:rsidRPr="001363A2">
        <w:rPr>
          <w:rFonts w:asciiTheme="minorHAnsi" w:hAnsiTheme="minorHAnsi"/>
          <w:b/>
        </w:rPr>
        <w:t xml:space="preserve">2.1  Obecný popis přípravku </w:t>
      </w:r>
    </w:p>
    <w:p w:rsidR="00A81A39" w:rsidRPr="001363A2" w:rsidRDefault="007B5489">
      <w:pPr>
        <w:ind w:left="0"/>
        <w:rPr>
          <w:rFonts w:asciiTheme="minorHAnsi" w:hAnsiTheme="minorHAnsi"/>
          <w:b/>
        </w:rPr>
      </w:pPr>
      <w:r w:rsidRPr="001363A2">
        <w:rPr>
          <w:rFonts w:asciiTheme="minorHAnsi" w:hAnsiTheme="minorHAnsi"/>
          <w:bCs/>
        </w:rPr>
        <w:t>Výrobek není nebezpečnou látkou nebo směsí podle směrnic EU 67/548/EHS nebo 1999/45/ES.</w:t>
      </w:r>
    </w:p>
    <w:p w:rsidR="00A81A39" w:rsidRPr="001363A2" w:rsidRDefault="00A81A39">
      <w:pPr>
        <w:pStyle w:val="Zkladntextodsazen"/>
        <w:spacing w:before="120"/>
        <w:ind w:left="0" w:hanging="284"/>
        <w:rPr>
          <w:rFonts w:asciiTheme="minorHAnsi" w:hAnsiTheme="minorHAnsi"/>
          <w:b/>
          <w:bCs/>
          <w:iCs/>
        </w:rPr>
      </w:pPr>
      <w:r w:rsidRPr="001363A2">
        <w:rPr>
          <w:rFonts w:asciiTheme="minorHAnsi" w:hAnsiTheme="minorHAnsi"/>
          <w:b/>
          <w:bCs/>
          <w:iCs/>
        </w:rPr>
        <w:t xml:space="preserve">     2.2  </w:t>
      </w:r>
      <w:r w:rsidR="007B5489" w:rsidRPr="001363A2">
        <w:rPr>
          <w:rFonts w:asciiTheme="minorHAnsi" w:hAnsiTheme="minorHAnsi"/>
          <w:b/>
          <w:bCs/>
          <w:iCs/>
        </w:rPr>
        <w:t>Prvky označení</w:t>
      </w:r>
    </w:p>
    <w:p w:rsidR="007B5489" w:rsidRPr="001363A2" w:rsidRDefault="007B5489">
      <w:pPr>
        <w:pStyle w:val="Zkladntextodsazen"/>
        <w:spacing w:before="120"/>
        <w:ind w:left="0" w:hanging="284"/>
        <w:rPr>
          <w:rFonts w:asciiTheme="minorHAnsi" w:hAnsiTheme="minorHAnsi"/>
          <w:b/>
          <w:bCs/>
          <w:iCs/>
        </w:rPr>
      </w:pPr>
      <w:r w:rsidRPr="001363A2">
        <w:rPr>
          <w:rFonts w:asciiTheme="minorHAnsi" w:hAnsiTheme="minorHAnsi"/>
          <w:b/>
          <w:bCs/>
          <w:iCs/>
        </w:rPr>
        <w:t xml:space="preserve">     Označení podle směrnic ES: 1999/45/ES</w:t>
      </w:r>
    </w:p>
    <w:p w:rsidR="007B5489" w:rsidRPr="001363A2" w:rsidRDefault="007B5489" w:rsidP="0073637B">
      <w:pPr>
        <w:ind w:left="0"/>
        <w:rPr>
          <w:rFonts w:asciiTheme="minorHAnsi" w:hAnsiTheme="minorHAnsi"/>
          <w:bCs/>
        </w:rPr>
      </w:pPr>
      <w:r w:rsidRPr="001363A2">
        <w:rPr>
          <w:rFonts w:asciiTheme="minorHAnsi" w:hAnsiTheme="minorHAnsi"/>
          <w:bCs/>
        </w:rPr>
        <w:t>Další informace: V souladu se směrnicemi EK nebo příslušnými národními zákony nemusí být výrobek označen.</w:t>
      </w:r>
    </w:p>
    <w:p w:rsidR="007B5489" w:rsidRPr="001363A2" w:rsidRDefault="007B5489">
      <w:pPr>
        <w:pStyle w:val="Zkladntextodsazen"/>
        <w:spacing w:before="120"/>
        <w:ind w:left="0" w:hanging="284"/>
        <w:rPr>
          <w:rFonts w:asciiTheme="minorHAnsi" w:hAnsiTheme="minorHAnsi"/>
          <w:b/>
          <w:bCs/>
          <w:iCs/>
        </w:rPr>
      </w:pPr>
      <w:r w:rsidRPr="001363A2">
        <w:rPr>
          <w:rFonts w:asciiTheme="minorHAnsi" w:hAnsiTheme="minorHAnsi"/>
          <w:b/>
          <w:bCs/>
          <w:iCs/>
        </w:rPr>
        <w:tab/>
        <w:t>2.3  Složení / Informace o složkách</w:t>
      </w:r>
    </w:p>
    <w:tbl>
      <w:tblPr>
        <w:tblW w:w="666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1418"/>
      </w:tblGrid>
      <w:tr w:rsidR="0073637B" w:rsidRPr="001363A2" w:rsidTr="0073637B">
        <w:trPr>
          <w:cantSplit/>
        </w:trPr>
        <w:tc>
          <w:tcPr>
            <w:tcW w:w="2835" w:type="dxa"/>
          </w:tcPr>
          <w:p w:rsidR="0073637B" w:rsidRPr="001363A2" w:rsidRDefault="0073637B">
            <w:pPr>
              <w:pStyle w:val="Normaltab0"/>
              <w:rPr>
                <w:rFonts w:asciiTheme="minorHAnsi" w:hAnsiTheme="minorHAnsi"/>
                <w:bCs/>
              </w:rPr>
            </w:pPr>
            <w:r w:rsidRPr="001363A2">
              <w:rPr>
                <w:rFonts w:asciiTheme="minorHAnsi" w:hAnsiTheme="minorHAnsi"/>
                <w:bCs/>
              </w:rPr>
              <w:t>Název složky</w:t>
            </w:r>
          </w:p>
        </w:tc>
        <w:tc>
          <w:tcPr>
            <w:tcW w:w="2410" w:type="dxa"/>
          </w:tcPr>
          <w:p w:rsidR="0073637B" w:rsidRPr="001363A2" w:rsidRDefault="0073637B">
            <w:pPr>
              <w:pStyle w:val="Normaltab0"/>
              <w:jc w:val="center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Číslo CAS (EINECS)</w:t>
            </w:r>
          </w:p>
        </w:tc>
        <w:tc>
          <w:tcPr>
            <w:tcW w:w="1418" w:type="dxa"/>
          </w:tcPr>
          <w:p w:rsidR="0073637B" w:rsidRPr="001363A2" w:rsidRDefault="0073637B">
            <w:pPr>
              <w:pStyle w:val="Normaltab0"/>
              <w:jc w:val="center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%</w:t>
            </w:r>
          </w:p>
        </w:tc>
      </w:tr>
      <w:tr w:rsidR="0073637B" w:rsidRPr="001363A2" w:rsidTr="0073637B">
        <w:trPr>
          <w:cantSplit/>
        </w:trPr>
        <w:tc>
          <w:tcPr>
            <w:tcW w:w="2835" w:type="dxa"/>
          </w:tcPr>
          <w:p w:rsidR="0073637B" w:rsidRPr="001363A2" w:rsidRDefault="0073637B">
            <w:pPr>
              <w:pStyle w:val="Normaltab0"/>
              <w:rPr>
                <w:rFonts w:asciiTheme="minorHAnsi" w:hAnsiTheme="minorHAnsi"/>
                <w:b/>
                <w:bCs/>
              </w:rPr>
            </w:pPr>
            <w:r w:rsidRPr="001363A2">
              <w:rPr>
                <w:rFonts w:asciiTheme="minorHAnsi" w:hAnsiTheme="minorHAnsi"/>
                <w:b/>
                <w:bCs/>
              </w:rPr>
              <w:t>Etylen-vinyl acetátový polymer</w:t>
            </w:r>
          </w:p>
        </w:tc>
        <w:tc>
          <w:tcPr>
            <w:tcW w:w="2410" w:type="dxa"/>
          </w:tcPr>
          <w:p w:rsidR="0073637B" w:rsidRPr="001363A2" w:rsidRDefault="0073637B">
            <w:pPr>
              <w:pStyle w:val="Normaltab0"/>
              <w:jc w:val="center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24937-78-8/N/A</w:t>
            </w:r>
          </w:p>
        </w:tc>
        <w:tc>
          <w:tcPr>
            <w:tcW w:w="1418" w:type="dxa"/>
          </w:tcPr>
          <w:p w:rsidR="0073637B" w:rsidRPr="001363A2" w:rsidRDefault="0073637B">
            <w:pPr>
              <w:pStyle w:val="Normaltab0"/>
              <w:jc w:val="center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40-50</w:t>
            </w:r>
          </w:p>
        </w:tc>
      </w:tr>
      <w:tr w:rsidR="0073637B" w:rsidRPr="001363A2" w:rsidTr="0073637B">
        <w:trPr>
          <w:cantSplit/>
        </w:trPr>
        <w:tc>
          <w:tcPr>
            <w:tcW w:w="2835" w:type="dxa"/>
          </w:tcPr>
          <w:p w:rsidR="0073637B" w:rsidRPr="001363A2" w:rsidRDefault="00175497" w:rsidP="00175497">
            <w:pPr>
              <w:shd w:val="clear" w:color="auto" w:fill="F5F5F5"/>
              <w:overflowPunct/>
              <w:autoSpaceDE/>
              <w:autoSpaceDN/>
              <w:adjustRightInd/>
              <w:ind w:left="0"/>
              <w:textAlignment w:val="top"/>
              <w:rPr>
                <w:rFonts w:asciiTheme="minorHAnsi" w:hAnsiTheme="minorHAnsi"/>
                <w:b/>
                <w:bCs/>
              </w:rPr>
            </w:pPr>
            <w:r w:rsidRPr="001363A2">
              <w:rPr>
                <w:rFonts w:asciiTheme="minorHAnsi" w:hAnsiTheme="minorHAnsi"/>
                <w:b/>
                <w:bCs/>
                <w:lang w:eastAsia="en-US"/>
              </w:rPr>
              <w:t>Uh</w:t>
            </w:r>
            <w:r w:rsidR="0073637B" w:rsidRPr="001363A2">
              <w:rPr>
                <w:rFonts w:asciiTheme="minorHAnsi" w:hAnsiTheme="minorHAnsi"/>
                <w:b/>
                <w:bCs/>
                <w:lang w:eastAsia="en-US"/>
              </w:rPr>
              <w:t xml:space="preserve">lovodíkové pryskyřice a </w:t>
            </w:r>
            <w:r w:rsidRPr="001363A2">
              <w:rPr>
                <w:rFonts w:asciiTheme="minorHAnsi" w:hAnsiTheme="minorHAnsi"/>
                <w:b/>
                <w:bCs/>
                <w:lang w:eastAsia="en-US"/>
              </w:rPr>
              <w:t>k</w:t>
            </w:r>
            <w:r w:rsidR="0073637B" w:rsidRPr="001363A2">
              <w:rPr>
                <w:rFonts w:asciiTheme="minorHAnsi" w:hAnsiTheme="minorHAnsi"/>
                <w:b/>
                <w:bCs/>
                <w:lang w:eastAsia="en-US"/>
              </w:rPr>
              <w:t>alafuna</w:t>
            </w:r>
          </w:p>
        </w:tc>
        <w:tc>
          <w:tcPr>
            <w:tcW w:w="2410" w:type="dxa"/>
          </w:tcPr>
          <w:p w:rsidR="0073637B" w:rsidRPr="001363A2" w:rsidRDefault="0073637B">
            <w:pPr>
              <w:pStyle w:val="Normaltab0"/>
              <w:jc w:val="center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N/A</w:t>
            </w:r>
          </w:p>
        </w:tc>
        <w:tc>
          <w:tcPr>
            <w:tcW w:w="1418" w:type="dxa"/>
          </w:tcPr>
          <w:p w:rsidR="0073637B" w:rsidRPr="001363A2" w:rsidRDefault="0073637B">
            <w:pPr>
              <w:pStyle w:val="Normaltab0"/>
              <w:jc w:val="center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40</w:t>
            </w:r>
          </w:p>
        </w:tc>
      </w:tr>
      <w:tr w:rsidR="0073637B" w:rsidRPr="001363A2" w:rsidTr="0073637B">
        <w:trPr>
          <w:cantSplit/>
        </w:trPr>
        <w:tc>
          <w:tcPr>
            <w:tcW w:w="2835" w:type="dxa"/>
          </w:tcPr>
          <w:p w:rsidR="0073637B" w:rsidRPr="001363A2" w:rsidRDefault="0073637B">
            <w:pPr>
              <w:pStyle w:val="Normaltab0"/>
              <w:rPr>
                <w:rFonts w:asciiTheme="minorHAnsi" w:hAnsiTheme="minorHAnsi"/>
                <w:b/>
                <w:bCs/>
              </w:rPr>
            </w:pPr>
            <w:r w:rsidRPr="001363A2">
              <w:rPr>
                <w:rFonts w:asciiTheme="minorHAnsi" w:hAnsiTheme="minorHAnsi"/>
                <w:b/>
                <w:bCs/>
              </w:rPr>
              <w:t>Parafín</w:t>
            </w:r>
          </w:p>
        </w:tc>
        <w:tc>
          <w:tcPr>
            <w:tcW w:w="2410" w:type="dxa"/>
          </w:tcPr>
          <w:p w:rsidR="0073637B" w:rsidRPr="001363A2" w:rsidRDefault="0073637B">
            <w:pPr>
              <w:pStyle w:val="Normaltab0"/>
              <w:jc w:val="center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8002-74-2/232-315-6</w:t>
            </w:r>
          </w:p>
        </w:tc>
        <w:tc>
          <w:tcPr>
            <w:tcW w:w="1418" w:type="dxa"/>
          </w:tcPr>
          <w:p w:rsidR="0073637B" w:rsidRPr="001363A2" w:rsidRDefault="0073637B">
            <w:pPr>
              <w:pStyle w:val="Normaltab0"/>
              <w:jc w:val="center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10</w:t>
            </w:r>
          </w:p>
        </w:tc>
      </w:tr>
    </w:tbl>
    <w:p w:rsidR="00A81A39" w:rsidRPr="001363A2" w:rsidRDefault="00A81A39">
      <w:pPr>
        <w:pStyle w:val="Nadpis1"/>
        <w:pBdr>
          <w:top w:val="single" w:sz="6" w:space="1" w:color="auto"/>
          <w:bottom w:val="single" w:sz="6" w:space="1" w:color="auto"/>
        </w:pBdr>
        <w:rPr>
          <w:rFonts w:asciiTheme="minorHAnsi" w:hAnsiTheme="minorHAnsi"/>
        </w:rPr>
      </w:pPr>
      <w:r w:rsidRPr="001363A2">
        <w:rPr>
          <w:rFonts w:asciiTheme="minorHAnsi" w:hAnsiTheme="minorHAnsi"/>
        </w:rPr>
        <w:t xml:space="preserve">údaje o nebezpečnosti </w:t>
      </w:r>
    </w:p>
    <w:p w:rsidR="00A81A39" w:rsidRPr="001363A2" w:rsidRDefault="00A81A39">
      <w:pPr>
        <w:pStyle w:val="Nadpis2"/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Celková klasifikace látky/přípravku</w:t>
      </w:r>
    </w:p>
    <w:p w:rsidR="00A81A39" w:rsidRPr="001363A2" w:rsidRDefault="00A81A39">
      <w:pPr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  <w:b/>
          <w:bCs/>
        </w:rPr>
        <w:t>Přípravek není klasifikován jako nebezpečný ve smyslu z. č. 356/2003 Sb.</w:t>
      </w:r>
      <w:r w:rsidRPr="001363A2">
        <w:rPr>
          <w:rFonts w:asciiTheme="minorHAnsi" w:hAnsiTheme="minorHAnsi"/>
        </w:rPr>
        <w:t xml:space="preserve">  </w:t>
      </w:r>
    </w:p>
    <w:p w:rsidR="00A81A39" w:rsidRPr="001363A2" w:rsidRDefault="00A81A39">
      <w:pPr>
        <w:pStyle w:val="Nadpis1"/>
        <w:pBdr>
          <w:top w:val="single" w:sz="6" w:space="1" w:color="auto"/>
          <w:bottom w:val="single" w:sz="6" w:space="1" w:color="auto"/>
        </w:pBdr>
        <w:rPr>
          <w:rFonts w:asciiTheme="minorHAnsi" w:hAnsiTheme="minorHAnsi"/>
        </w:rPr>
      </w:pPr>
      <w:r w:rsidRPr="001363A2">
        <w:rPr>
          <w:rFonts w:asciiTheme="minorHAnsi" w:hAnsiTheme="minorHAnsi"/>
        </w:rPr>
        <w:t>POKYNY PRO PRVNÍ POMOC</w:t>
      </w:r>
    </w:p>
    <w:p w:rsidR="00A81A39" w:rsidRPr="001363A2" w:rsidRDefault="00A81A39">
      <w:pPr>
        <w:pStyle w:val="Nadpis2"/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Všeobecné pokyny</w:t>
      </w:r>
    </w:p>
    <w:p w:rsidR="00A81A39" w:rsidRPr="001363A2" w:rsidRDefault="00A81A39">
      <w:pPr>
        <w:pStyle w:val="Nadpis2"/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Při nadýchání</w:t>
      </w:r>
    </w:p>
    <w:p w:rsidR="00A81A39" w:rsidRPr="001363A2" w:rsidRDefault="00A81A39">
      <w:pPr>
        <w:pStyle w:val="NormalTab"/>
        <w:rPr>
          <w:rFonts w:asciiTheme="minorHAnsi" w:hAnsiTheme="minorHAnsi"/>
        </w:rPr>
      </w:pPr>
      <w:r w:rsidRPr="001363A2">
        <w:rPr>
          <w:rFonts w:asciiTheme="minorHAnsi" w:hAnsiTheme="minorHAnsi"/>
        </w:rPr>
        <w:t>Vyveďte postiženého na čerstvý vzduch, při potížích vyhledejte lékaře.</w:t>
      </w:r>
    </w:p>
    <w:p w:rsidR="00A81A39" w:rsidRPr="001363A2" w:rsidRDefault="00A81A39">
      <w:pPr>
        <w:pStyle w:val="Nadpis2"/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Při styku s</w:t>
      </w:r>
      <w:r w:rsidR="003227D6" w:rsidRPr="001363A2">
        <w:rPr>
          <w:rFonts w:asciiTheme="minorHAnsi" w:hAnsiTheme="minorHAnsi"/>
        </w:rPr>
        <w:t> </w:t>
      </w:r>
      <w:r w:rsidRPr="001363A2">
        <w:rPr>
          <w:rFonts w:asciiTheme="minorHAnsi" w:hAnsiTheme="minorHAnsi"/>
        </w:rPr>
        <w:t>kůží</w:t>
      </w:r>
    </w:p>
    <w:p w:rsidR="003227D6" w:rsidRPr="001363A2" w:rsidRDefault="003227D6" w:rsidP="003227D6">
      <w:pPr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Postižené místo ihned opláchněte vodou s</w:t>
      </w:r>
      <w:r w:rsidR="00E82C65" w:rsidRPr="001363A2">
        <w:rPr>
          <w:rFonts w:asciiTheme="minorHAnsi" w:hAnsiTheme="minorHAnsi"/>
        </w:rPr>
        <w:t> </w:t>
      </w:r>
      <w:r w:rsidRPr="001363A2">
        <w:rPr>
          <w:rFonts w:asciiTheme="minorHAnsi" w:hAnsiTheme="minorHAnsi"/>
        </w:rPr>
        <w:t>mýdlem</w:t>
      </w:r>
      <w:r w:rsidR="00E82C65" w:rsidRPr="001363A2">
        <w:rPr>
          <w:rFonts w:asciiTheme="minorHAnsi" w:hAnsiTheme="minorHAnsi"/>
        </w:rPr>
        <w:t xml:space="preserve"> a po dobu přinejmenším 15-ti minut oplachujte</w:t>
      </w:r>
      <w:r w:rsidRPr="001363A2">
        <w:rPr>
          <w:rFonts w:asciiTheme="minorHAnsi" w:hAnsiTheme="minorHAnsi"/>
        </w:rPr>
        <w:t>.</w:t>
      </w:r>
      <w:r w:rsidR="00E82C65" w:rsidRPr="001363A2">
        <w:rPr>
          <w:rFonts w:asciiTheme="minorHAnsi" w:hAnsiTheme="minorHAnsi"/>
        </w:rPr>
        <w:t xml:space="preserve"> </w:t>
      </w:r>
      <w:r w:rsidRPr="001363A2">
        <w:rPr>
          <w:rFonts w:asciiTheme="minorHAnsi" w:hAnsiTheme="minorHAnsi"/>
        </w:rPr>
        <w:t>V případě potí</w:t>
      </w:r>
      <w:r w:rsidR="00E82C65" w:rsidRPr="001363A2">
        <w:rPr>
          <w:rFonts w:asciiTheme="minorHAnsi" w:hAnsiTheme="minorHAnsi"/>
        </w:rPr>
        <w:t>ží vyhledejte lékařskou pomoc. Nepokoušejte se odstranit rozžhavený materiál. Postižené místo zakryjte sterilním obvazem.</w:t>
      </w:r>
    </w:p>
    <w:p w:rsidR="00A81A39" w:rsidRPr="001363A2" w:rsidRDefault="00A81A39">
      <w:pPr>
        <w:pStyle w:val="Nadpis2"/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Při zasažení očí</w:t>
      </w:r>
    </w:p>
    <w:p w:rsidR="00A81A39" w:rsidRPr="001363A2" w:rsidRDefault="00A81A39">
      <w:pPr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V případě zasažení očí vypláchněte velkým množstvím vody</w:t>
      </w:r>
      <w:r w:rsidR="00E82C65" w:rsidRPr="001363A2">
        <w:rPr>
          <w:rFonts w:asciiTheme="minorHAnsi" w:hAnsiTheme="minorHAnsi"/>
        </w:rPr>
        <w:t xml:space="preserve"> a proplachujte po dobu nejméně 15-ti minut (směrem od vnitřního koutku oka k vnějšímu okraji).  P</w:t>
      </w:r>
      <w:r w:rsidRPr="001363A2">
        <w:rPr>
          <w:rFonts w:asciiTheme="minorHAnsi" w:hAnsiTheme="minorHAnsi"/>
        </w:rPr>
        <w:t>ři potížích vyhledejte lékaře.</w:t>
      </w:r>
      <w:r w:rsidR="00E82C65" w:rsidRPr="001363A2">
        <w:rPr>
          <w:rFonts w:asciiTheme="minorHAnsi" w:hAnsiTheme="minorHAnsi"/>
        </w:rPr>
        <w:t xml:space="preserve">  Nepokoušejte se odstranit rozžhavený materiál.</w:t>
      </w:r>
    </w:p>
    <w:p w:rsidR="00A81A39" w:rsidRPr="001363A2" w:rsidRDefault="00A81A39">
      <w:pPr>
        <w:pStyle w:val="Nadpis2"/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Při požití</w:t>
      </w:r>
    </w:p>
    <w:p w:rsidR="00E82C65" w:rsidRPr="001363A2" w:rsidRDefault="00A81A39">
      <w:pPr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 xml:space="preserve">Při potížích vyhledejte lékaře. Nevyvolávejte zvracení. </w:t>
      </w:r>
      <w:r w:rsidR="00E82C65" w:rsidRPr="001363A2">
        <w:rPr>
          <w:rFonts w:asciiTheme="minorHAnsi" w:hAnsiTheme="minorHAnsi"/>
        </w:rPr>
        <w:t xml:space="preserve">Podejte postiženému 2 sklenice pitné vody. </w:t>
      </w:r>
    </w:p>
    <w:p w:rsidR="00E82C65" w:rsidRPr="001363A2" w:rsidRDefault="00E82C65">
      <w:pPr>
        <w:ind w:left="0"/>
        <w:rPr>
          <w:rFonts w:asciiTheme="minorHAnsi" w:hAnsiTheme="minorHAnsi"/>
        </w:rPr>
      </w:pPr>
    </w:p>
    <w:p w:rsidR="00A81A39" w:rsidRPr="001363A2" w:rsidRDefault="00A81A39">
      <w:pPr>
        <w:pStyle w:val="Nadpis1"/>
        <w:pBdr>
          <w:top w:val="single" w:sz="6" w:space="1" w:color="auto"/>
          <w:bottom w:val="single" w:sz="6" w:space="1" w:color="auto"/>
        </w:pBdr>
        <w:rPr>
          <w:rFonts w:asciiTheme="minorHAnsi" w:hAnsiTheme="minorHAnsi"/>
        </w:rPr>
      </w:pPr>
      <w:r w:rsidRPr="001363A2">
        <w:rPr>
          <w:rFonts w:asciiTheme="minorHAnsi" w:hAnsiTheme="minorHAnsi"/>
        </w:rPr>
        <w:lastRenderedPageBreak/>
        <w:t>Opatření pro hasební zásah</w:t>
      </w:r>
    </w:p>
    <w:p w:rsidR="00A81A39" w:rsidRPr="001363A2" w:rsidRDefault="00A81A39">
      <w:pPr>
        <w:pStyle w:val="Nadpis2"/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Vhodná hasiva</w:t>
      </w:r>
    </w:p>
    <w:p w:rsidR="00105BB0" w:rsidRPr="001363A2" w:rsidRDefault="0007325B" w:rsidP="00105BB0">
      <w:pPr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Hasicí prášek</w:t>
      </w:r>
      <w:r w:rsidR="00692584" w:rsidRPr="001363A2">
        <w:rPr>
          <w:rFonts w:asciiTheme="minorHAnsi" w:hAnsiTheme="minorHAnsi"/>
        </w:rPr>
        <w:t xml:space="preserve">, </w:t>
      </w:r>
      <w:r w:rsidRPr="001363A2">
        <w:rPr>
          <w:rFonts w:asciiTheme="minorHAnsi" w:hAnsiTheme="minorHAnsi"/>
        </w:rPr>
        <w:t xml:space="preserve"> oxid uhličitý (CO2)</w:t>
      </w:r>
    </w:p>
    <w:p w:rsidR="00A81A39" w:rsidRPr="001363A2" w:rsidRDefault="00692584">
      <w:pPr>
        <w:pStyle w:val="Nadpis2"/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Speciální instrukce pro hašení požáru</w:t>
      </w:r>
    </w:p>
    <w:p w:rsidR="00692584" w:rsidRPr="001363A2" w:rsidRDefault="00962C52" w:rsidP="00962C52">
      <w:pPr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692584" w:rsidRPr="001363A2">
        <w:rPr>
          <w:rFonts w:asciiTheme="minorHAnsi" w:hAnsiTheme="minorHAnsi"/>
        </w:rPr>
        <w:t>estanoveny</w:t>
      </w:r>
    </w:p>
    <w:p w:rsidR="00A81A39" w:rsidRPr="001363A2" w:rsidRDefault="00692584">
      <w:pPr>
        <w:pStyle w:val="Nadpis2"/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Pokyny pro hasiče</w:t>
      </w:r>
    </w:p>
    <w:p w:rsidR="00692584" w:rsidRPr="001363A2" w:rsidRDefault="00692584" w:rsidP="00692584">
      <w:pPr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Používejte ochranu celého těla včetně dýchacího přístroje</w:t>
      </w:r>
    </w:p>
    <w:p w:rsidR="00A81A39" w:rsidRPr="001363A2" w:rsidRDefault="00A81A39">
      <w:pPr>
        <w:pStyle w:val="Nadpis1"/>
        <w:pBdr>
          <w:top w:val="single" w:sz="6" w:space="1" w:color="auto"/>
          <w:bottom w:val="single" w:sz="6" w:space="1" w:color="auto"/>
        </w:pBdr>
        <w:rPr>
          <w:rFonts w:asciiTheme="minorHAnsi" w:hAnsiTheme="minorHAnsi"/>
        </w:rPr>
      </w:pPr>
      <w:r w:rsidRPr="001363A2">
        <w:rPr>
          <w:rFonts w:asciiTheme="minorHAnsi" w:hAnsiTheme="minorHAnsi"/>
        </w:rPr>
        <w:t xml:space="preserve">OPATŘENÍ V PŘÍPADĚ Náhodného ÚNIKU </w:t>
      </w:r>
    </w:p>
    <w:p w:rsidR="00A81A39" w:rsidRPr="001363A2" w:rsidRDefault="00A81A39">
      <w:pPr>
        <w:pStyle w:val="Nadpis2"/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Bezpečnostní opatření pro ochranu osob</w:t>
      </w:r>
    </w:p>
    <w:p w:rsidR="00520C21" w:rsidRPr="001363A2" w:rsidRDefault="00520C21" w:rsidP="00520C21">
      <w:pPr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 xml:space="preserve">Zajistit dostatečné větrání. Vyhnout se kontaktu s očima a kůží. </w:t>
      </w:r>
    </w:p>
    <w:p w:rsidR="00A81A39" w:rsidRPr="001363A2" w:rsidRDefault="00A81A39">
      <w:pPr>
        <w:pStyle w:val="Nadpis2"/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Bezpečnostní opatření pro ochranu životního prostředí</w:t>
      </w:r>
    </w:p>
    <w:p w:rsidR="00A81A39" w:rsidRPr="001363A2" w:rsidRDefault="00692584">
      <w:pPr>
        <w:pStyle w:val="NormalTab"/>
        <w:rPr>
          <w:rFonts w:asciiTheme="minorHAnsi" w:hAnsiTheme="minorHAnsi"/>
        </w:rPr>
      </w:pPr>
      <w:r w:rsidRPr="001363A2">
        <w:rPr>
          <w:rFonts w:asciiTheme="minorHAnsi" w:hAnsiTheme="minorHAnsi"/>
        </w:rPr>
        <w:t>Data neudána</w:t>
      </w:r>
    </w:p>
    <w:p w:rsidR="00A81A39" w:rsidRPr="001363A2" w:rsidRDefault="00A81A39">
      <w:pPr>
        <w:pStyle w:val="Nadpis2"/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Doporučené metody čištění a odstranění</w:t>
      </w:r>
    </w:p>
    <w:p w:rsidR="00A81A39" w:rsidRPr="001363A2" w:rsidRDefault="00692584">
      <w:pPr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Mechanicky seberte. Uložte do vhodné uzavřené nádoby. Znečištěné plochy pečlivě vyčistěte.</w:t>
      </w:r>
    </w:p>
    <w:p w:rsidR="00A81A39" w:rsidRPr="001363A2" w:rsidRDefault="00A81A39">
      <w:pPr>
        <w:pStyle w:val="Nadpis1"/>
        <w:pBdr>
          <w:top w:val="single" w:sz="6" w:space="1" w:color="auto"/>
          <w:bottom w:val="single" w:sz="6" w:space="1" w:color="auto"/>
        </w:pBdr>
        <w:rPr>
          <w:rFonts w:asciiTheme="minorHAnsi" w:hAnsiTheme="minorHAnsi"/>
        </w:rPr>
      </w:pPr>
      <w:r w:rsidRPr="001363A2">
        <w:rPr>
          <w:rFonts w:asciiTheme="minorHAnsi" w:hAnsiTheme="minorHAnsi"/>
        </w:rPr>
        <w:t xml:space="preserve">POKYNY PRO ZACHÁZENÍ A SKLADOVÁNÍ </w:t>
      </w:r>
    </w:p>
    <w:p w:rsidR="00A81A39" w:rsidRPr="001363A2" w:rsidRDefault="00A81A39">
      <w:pPr>
        <w:pStyle w:val="Nadpis2"/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Zacházení</w:t>
      </w:r>
    </w:p>
    <w:p w:rsidR="00C82442" w:rsidRPr="001363A2" w:rsidRDefault="0081185E">
      <w:pPr>
        <w:pStyle w:val="Zhlav"/>
        <w:tabs>
          <w:tab w:val="clear" w:pos="4536"/>
          <w:tab w:val="clear" w:pos="9072"/>
        </w:tabs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Zabraňte styku horkého materiálu s pokožkou. Uchovávejte mimo dosah dětí.</w:t>
      </w:r>
    </w:p>
    <w:p w:rsidR="00A81A39" w:rsidRPr="001363A2" w:rsidRDefault="00A81A39">
      <w:pPr>
        <w:pStyle w:val="Nadpis2"/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Skladování</w:t>
      </w:r>
    </w:p>
    <w:p w:rsidR="00A81A39" w:rsidRPr="001363A2" w:rsidRDefault="0081185E">
      <w:pPr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  <w:bCs/>
        </w:rPr>
        <w:t>Skladujte mimo dosah zdrojů tepla. Neskladujte na místech s přímým slunečním zářením.</w:t>
      </w:r>
    </w:p>
    <w:p w:rsidR="00A81A39" w:rsidRPr="001363A2" w:rsidRDefault="00A81A39">
      <w:pPr>
        <w:pStyle w:val="Nadpis1"/>
        <w:pBdr>
          <w:top w:val="single" w:sz="6" w:space="1" w:color="auto"/>
          <w:bottom w:val="single" w:sz="6" w:space="1" w:color="auto"/>
        </w:pBdr>
        <w:rPr>
          <w:rFonts w:asciiTheme="minorHAnsi" w:hAnsiTheme="minorHAnsi"/>
        </w:rPr>
      </w:pPr>
      <w:r w:rsidRPr="001363A2">
        <w:rPr>
          <w:rFonts w:asciiTheme="minorHAnsi" w:hAnsiTheme="minorHAnsi"/>
        </w:rPr>
        <w:t>OMEZOVÁNÍ EXPOZICE A OCHRANA OSOB:</w:t>
      </w:r>
    </w:p>
    <w:p w:rsidR="00A81A39" w:rsidRPr="001363A2" w:rsidRDefault="00A81A39">
      <w:pPr>
        <w:ind w:left="0"/>
        <w:rPr>
          <w:rFonts w:asciiTheme="minorHAnsi" w:hAnsiTheme="minorHAnsi"/>
          <w:b/>
          <w:bCs/>
        </w:rPr>
      </w:pPr>
      <w:r w:rsidRPr="001363A2">
        <w:rPr>
          <w:rFonts w:asciiTheme="minorHAnsi" w:hAnsiTheme="minorHAnsi"/>
          <w:b/>
          <w:bCs/>
        </w:rPr>
        <w:t xml:space="preserve">Omezování expozice </w:t>
      </w:r>
    </w:p>
    <w:p w:rsidR="00A81A39" w:rsidRPr="001363A2" w:rsidRDefault="00A81A39">
      <w:pPr>
        <w:pStyle w:val="Nadpis2"/>
        <w:numPr>
          <w:ilvl w:val="0"/>
          <w:numId w:val="0"/>
        </w:numPr>
        <w:spacing w:before="0"/>
        <w:rPr>
          <w:rFonts w:asciiTheme="minorHAnsi" w:hAnsiTheme="minorHAnsi"/>
        </w:rPr>
      </w:pPr>
      <w:r w:rsidRPr="001363A2">
        <w:rPr>
          <w:rFonts w:asciiTheme="minorHAnsi" w:hAnsiTheme="minorHAnsi"/>
          <w:b w:val="0"/>
          <w:bCs/>
        </w:rPr>
        <w:t xml:space="preserve">Zajistit dostatečné větrání. </w:t>
      </w:r>
    </w:p>
    <w:p w:rsidR="00A81A39" w:rsidRPr="001363A2" w:rsidRDefault="00A81A39">
      <w:pPr>
        <w:pStyle w:val="Nadpis2"/>
        <w:numPr>
          <w:ilvl w:val="0"/>
          <w:numId w:val="0"/>
        </w:numPr>
        <w:rPr>
          <w:rFonts w:asciiTheme="minorHAnsi" w:hAnsiTheme="minorHAnsi"/>
        </w:rPr>
      </w:pPr>
      <w:r w:rsidRPr="001363A2">
        <w:rPr>
          <w:rFonts w:asciiTheme="minorHAnsi" w:hAnsiTheme="minorHAnsi"/>
        </w:rPr>
        <w:t>Osobní ochranné prostředky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364"/>
      </w:tblGrid>
      <w:tr w:rsidR="00A81A39" w:rsidRPr="001363A2" w:rsidTr="001F69F4">
        <w:tc>
          <w:tcPr>
            <w:tcW w:w="1560" w:type="dxa"/>
          </w:tcPr>
          <w:p w:rsidR="00A81A39" w:rsidRPr="001363A2" w:rsidRDefault="00A81A39">
            <w:pPr>
              <w:pStyle w:val="Normaltab0"/>
              <w:rPr>
                <w:rFonts w:asciiTheme="minorHAnsi" w:hAnsiTheme="minorHAnsi"/>
                <w:b/>
                <w:bCs/>
              </w:rPr>
            </w:pPr>
            <w:r w:rsidRPr="001363A2">
              <w:rPr>
                <w:rFonts w:asciiTheme="minorHAnsi" w:hAnsiTheme="minorHAnsi"/>
                <w:b/>
                <w:bCs/>
              </w:rPr>
              <w:t>Ochrana dýchacích cest:</w:t>
            </w:r>
          </w:p>
        </w:tc>
        <w:tc>
          <w:tcPr>
            <w:tcW w:w="7364" w:type="dxa"/>
          </w:tcPr>
          <w:p w:rsidR="00A81A39" w:rsidRPr="001363A2" w:rsidRDefault="0081185E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Při běžném a správném používání se nemusí používat ochrana dýchacího ústrojí.</w:t>
            </w:r>
            <w:r w:rsidR="00245667" w:rsidRPr="001363A2">
              <w:rPr>
                <w:rFonts w:asciiTheme="minorHAnsi" w:hAnsiTheme="minorHAnsi"/>
              </w:rPr>
              <w:t xml:space="preserve"> </w:t>
            </w:r>
          </w:p>
        </w:tc>
      </w:tr>
      <w:tr w:rsidR="00A81A39" w:rsidRPr="001363A2" w:rsidTr="001F69F4">
        <w:tc>
          <w:tcPr>
            <w:tcW w:w="1560" w:type="dxa"/>
          </w:tcPr>
          <w:p w:rsidR="00A81A39" w:rsidRPr="001363A2" w:rsidRDefault="00A81A39">
            <w:pPr>
              <w:pStyle w:val="Normaltab0"/>
              <w:rPr>
                <w:rFonts w:asciiTheme="minorHAnsi" w:hAnsiTheme="minorHAnsi"/>
                <w:b/>
                <w:bCs/>
              </w:rPr>
            </w:pPr>
            <w:r w:rsidRPr="001363A2">
              <w:rPr>
                <w:rFonts w:asciiTheme="minorHAnsi" w:hAnsiTheme="minorHAnsi"/>
                <w:b/>
                <w:bCs/>
              </w:rPr>
              <w:t>Ochrana očí:</w:t>
            </w:r>
          </w:p>
        </w:tc>
        <w:tc>
          <w:tcPr>
            <w:tcW w:w="7364" w:type="dxa"/>
          </w:tcPr>
          <w:p w:rsidR="00A81A39" w:rsidRPr="001363A2" w:rsidRDefault="001F69F4" w:rsidP="001F69F4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Zabraňte styku s očima. Podle potřeby jako prevence zasažení: používejte ochranné brýle.</w:t>
            </w:r>
          </w:p>
        </w:tc>
      </w:tr>
      <w:tr w:rsidR="00A81A39" w:rsidRPr="001363A2" w:rsidTr="001F69F4">
        <w:tc>
          <w:tcPr>
            <w:tcW w:w="1560" w:type="dxa"/>
          </w:tcPr>
          <w:p w:rsidR="00A81A39" w:rsidRPr="001363A2" w:rsidRDefault="00A81A39">
            <w:pPr>
              <w:pStyle w:val="Normaltab0"/>
              <w:rPr>
                <w:rFonts w:asciiTheme="minorHAnsi" w:hAnsiTheme="minorHAnsi"/>
                <w:b/>
                <w:bCs/>
              </w:rPr>
            </w:pPr>
            <w:r w:rsidRPr="001363A2">
              <w:rPr>
                <w:rFonts w:asciiTheme="minorHAnsi" w:hAnsiTheme="minorHAnsi"/>
                <w:b/>
                <w:bCs/>
              </w:rPr>
              <w:t>Ochrana rukou:</w:t>
            </w:r>
          </w:p>
        </w:tc>
        <w:tc>
          <w:tcPr>
            <w:tcW w:w="7364" w:type="dxa"/>
          </w:tcPr>
          <w:p w:rsidR="00A81A39" w:rsidRPr="001363A2" w:rsidRDefault="0034319E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 xml:space="preserve">použít vhodné ochranné rukavice </w:t>
            </w:r>
          </w:p>
        </w:tc>
      </w:tr>
      <w:tr w:rsidR="00A81A39" w:rsidRPr="001363A2" w:rsidTr="001F69F4">
        <w:tc>
          <w:tcPr>
            <w:tcW w:w="1560" w:type="dxa"/>
          </w:tcPr>
          <w:p w:rsidR="00A81A39" w:rsidRPr="001363A2" w:rsidRDefault="00A81A39">
            <w:pPr>
              <w:pStyle w:val="Normaltab0"/>
              <w:rPr>
                <w:rFonts w:asciiTheme="minorHAnsi" w:hAnsiTheme="minorHAnsi"/>
                <w:b/>
                <w:bCs/>
              </w:rPr>
            </w:pPr>
            <w:r w:rsidRPr="001363A2">
              <w:rPr>
                <w:rFonts w:asciiTheme="minorHAnsi" w:hAnsiTheme="minorHAnsi"/>
                <w:b/>
                <w:bCs/>
              </w:rPr>
              <w:t>Ochrana kůže:</w:t>
            </w:r>
          </w:p>
        </w:tc>
        <w:tc>
          <w:tcPr>
            <w:tcW w:w="7364" w:type="dxa"/>
          </w:tcPr>
          <w:p w:rsidR="00A81A39" w:rsidRPr="001363A2" w:rsidRDefault="001F69F4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Zabraňte styku horkého materiálu s pokožkou. Při práci s tímto materiálem používejte pro zabránění popáleninám vhodné rukavice, např. Rukavice Nomex.</w:t>
            </w:r>
          </w:p>
        </w:tc>
      </w:tr>
    </w:tbl>
    <w:p w:rsidR="00A81A39" w:rsidRPr="001363A2" w:rsidRDefault="00A81A39">
      <w:pPr>
        <w:pStyle w:val="Nadpis1"/>
        <w:pBdr>
          <w:top w:val="single" w:sz="6" w:space="1" w:color="auto"/>
          <w:bottom w:val="single" w:sz="6" w:space="1" w:color="auto"/>
        </w:pBdr>
        <w:rPr>
          <w:rFonts w:asciiTheme="minorHAnsi" w:hAnsiTheme="minorHAnsi"/>
        </w:rPr>
      </w:pPr>
      <w:r w:rsidRPr="001363A2">
        <w:rPr>
          <w:rFonts w:asciiTheme="minorHAnsi" w:hAnsiTheme="minorHAnsi"/>
        </w:rPr>
        <w:t>FYZIKÁLNÍ A CHEMICK</w:t>
      </w:r>
      <w:r w:rsidR="001413C1" w:rsidRPr="001363A2">
        <w:rPr>
          <w:rFonts w:asciiTheme="minorHAnsi" w:hAnsiTheme="minorHAnsi"/>
        </w:rPr>
        <w:t>É</w:t>
      </w:r>
      <w:r w:rsidRPr="001363A2">
        <w:rPr>
          <w:rFonts w:asciiTheme="minorHAnsi" w:hAnsiTheme="minorHAnsi"/>
        </w:rPr>
        <w:t xml:space="preserve"> VLASTNOST</w:t>
      </w:r>
      <w:r w:rsidR="001413C1" w:rsidRPr="001363A2">
        <w:rPr>
          <w:rFonts w:asciiTheme="minorHAnsi" w:hAnsiTheme="minorHAnsi"/>
        </w:rPr>
        <w:t>I</w:t>
      </w:r>
      <w:r w:rsidRPr="001363A2">
        <w:rPr>
          <w:rFonts w:asciiTheme="minorHAnsi" w:hAnsiTheme="minorHAnsi"/>
        </w:rPr>
        <w:t xml:space="preserve"> </w:t>
      </w:r>
    </w:p>
    <w:tbl>
      <w:tblPr>
        <w:tblW w:w="9163" w:type="dxa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96"/>
        <w:gridCol w:w="5867"/>
      </w:tblGrid>
      <w:tr w:rsidR="00A81A39" w:rsidRPr="001363A2">
        <w:tc>
          <w:tcPr>
            <w:tcW w:w="3296" w:type="dxa"/>
          </w:tcPr>
          <w:p w:rsidR="00A81A39" w:rsidRPr="001363A2" w:rsidRDefault="001F69F4" w:rsidP="001F69F4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Vzhled</w:t>
            </w:r>
            <w:r w:rsidR="00A81A39" w:rsidRPr="001363A2">
              <w:rPr>
                <w:rFonts w:asciiTheme="minorHAnsi" w:hAnsiTheme="minorHAnsi"/>
              </w:rPr>
              <w:t>:</w:t>
            </w:r>
          </w:p>
        </w:tc>
        <w:tc>
          <w:tcPr>
            <w:tcW w:w="5867" w:type="dxa"/>
          </w:tcPr>
          <w:p w:rsidR="00A81A39" w:rsidRPr="001363A2" w:rsidRDefault="001F69F4" w:rsidP="001F69F4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pevný, tuhý</w:t>
            </w:r>
          </w:p>
        </w:tc>
      </w:tr>
      <w:tr w:rsidR="00A81A39" w:rsidRPr="001363A2">
        <w:tc>
          <w:tcPr>
            <w:tcW w:w="3296" w:type="dxa"/>
          </w:tcPr>
          <w:p w:rsidR="00A81A39" w:rsidRPr="001363A2" w:rsidRDefault="00A81A39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Barva:</w:t>
            </w:r>
          </w:p>
        </w:tc>
        <w:tc>
          <w:tcPr>
            <w:tcW w:w="5867" w:type="dxa"/>
          </w:tcPr>
          <w:p w:rsidR="00A81A39" w:rsidRPr="001363A2" w:rsidRDefault="00A81A39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podle typu produktu</w:t>
            </w:r>
            <w:r w:rsidR="001F69F4" w:rsidRPr="001363A2">
              <w:rPr>
                <w:rFonts w:asciiTheme="minorHAnsi" w:hAnsiTheme="minorHAnsi"/>
              </w:rPr>
              <w:t xml:space="preserve"> – bílé, žluté</w:t>
            </w:r>
          </w:p>
        </w:tc>
      </w:tr>
      <w:tr w:rsidR="00A81A39" w:rsidRPr="001363A2">
        <w:tc>
          <w:tcPr>
            <w:tcW w:w="3296" w:type="dxa"/>
          </w:tcPr>
          <w:p w:rsidR="00A81A39" w:rsidRPr="001363A2" w:rsidRDefault="00A81A39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Zápach (vůně):</w:t>
            </w:r>
          </w:p>
        </w:tc>
        <w:tc>
          <w:tcPr>
            <w:tcW w:w="5867" w:type="dxa"/>
          </w:tcPr>
          <w:p w:rsidR="00A81A39" w:rsidRPr="001363A2" w:rsidRDefault="001F69F4" w:rsidP="001F69F4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bez zápachu</w:t>
            </w:r>
          </w:p>
        </w:tc>
      </w:tr>
      <w:tr w:rsidR="00A81A39" w:rsidRPr="001363A2">
        <w:tc>
          <w:tcPr>
            <w:tcW w:w="3296" w:type="dxa"/>
          </w:tcPr>
          <w:p w:rsidR="00A81A39" w:rsidRPr="001363A2" w:rsidRDefault="00A81A39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Hodnota pH (při °C):</w:t>
            </w:r>
          </w:p>
        </w:tc>
        <w:tc>
          <w:tcPr>
            <w:tcW w:w="5867" w:type="dxa"/>
          </w:tcPr>
          <w:p w:rsidR="00A81A39" w:rsidRPr="001363A2" w:rsidRDefault="00962C52">
            <w:pPr>
              <w:pStyle w:val="Normaltab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  <w:r w:rsidR="001A3FF8" w:rsidRPr="001363A2">
              <w:rPr>
                <w:rFonts w:asciiTheme="minorHAnsi" w:hAnsiTheme="minorHAnsi"/>
              </w:rPr>
              <w:t>eudáno</w:t>
            </w:r>
          </w:p>
        </w:tc>
      </w:tr>
      <w:tr w:rsidR="00A81A39" w:rsidRPr="001363A2">
        <w:tc>
          <w:tcPr>
            <w:tcW w:w="3296" w:type="dxa"/>
          </w:tcPr>
          <w:p w:rsidR="00A81A39" w:rsidRPr="001363A2" w:rsidRDefault="001A3FF8" w:rsidP="001A3FF8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Bod  tání</w:t>
            </w:r>
            <w:r w:rsidR="00A81A39" w:rsidRPr="001363A2">
              <w:rPr>
                <w:rFonts w:asciiTheme="minorHAnsi" w:hAnsiTheme="minorHAnsi"/>
              </w:rPr>
              <w:t xml:space="preserve"> (°C):</w:t>
            </w:r>
          </w:p>
        </w:tc>
        <w:tc>
          <w:tcPr>
            <w:tcW w:w="5867" w:type="dxa"/>
          </w:tcPr>
          <w:p w:rsidR="00A81A39" w:rsidRPr="001363A2" w:rsidRDefault="001A3FF8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 xml:space="preserve">80-90 </w:t>
            </w:r>
            <w:r w:rsidRPr="001363A2">
              <w:rPr>
                <w:rFonts w:asciiTheme="minorHAnsi" w:hAnsiTheme="minorHAnsi"/>
              </w:rPr>
              <w:sym w:font="Symbol" w:char="F0B0"/>
            </w:r>
            <w:r w:rsidRPr="001363A2">
              <w:rPr>
                <w:rFonts w:asciiTheme="minorHAnsi" w:hAnsiTheme="minorHAnsi"/>
              </w:rPr>
              <w:t>C</w:t>
            </w:r>
          </w:p>
        </w:tc>
      </w:tr>
      <w:tr w:rsidR="00A81A39" w:rsidRPr="001363A2">
        <w:tc>
          <w:tcPr>
            <w:tcW w:w="3296" w:type="dxa"/>
          </w:tcPr>
          <w:p w:rsidR="00A81A39" w:rsidRPr="001363A2" w:rsidRDefault="00A81A39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Bod vzplanutí (°C):</w:t>
            </w:r>
          </w:p>
        </w:tc>
        <w:tc>
          <w:tcPr>
            <w:tcW w:w="5867" w:type="dxa"/>
          </w:tcPr>
          <w:p w:rsidR="00A81A39" w:rsidRPr="001363A2" w:rsidRDefault="001F69F4" w:rsidP="001F69F4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neudáno</w:t>
            </w:r>
            <w:r w:rsidR="00A81A39" w:rsidRPr="001363A2">
              <w:rPr>
                <w:rFonts w:asciiTheme="minorHAnsi" w:hAnsiTheme="minorHAnsi"/>
              </w:rPr>
              <w:t xml:space="preserve">     </w:t>
            </w:r>
          </w:p>
        </w:tc>
      </w:tr>
      <w:tr w:rsidR="00A81A39" w:rsidRPr="001363A2">
        <w:tc>
          <w:tcPr>
            <w:tcW w:w="3296" w:type="dxa"/>
          </w:tcPr>
          <w:p w:rsidR="00A81A39" w:rsidRPr="001363A2" w:rsidRDefault="00A81A39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Hořlavost:</w:t>
            </w:r>
          </w:p>
        </w:tc>
        <w:tc>
          <w:tcPr>
            <w:tcW w:w="5867" w:type="dxa"/>
          </w:tcPr>
          <w:p w:rsidR="00A81A39" w:rsidRPr="001363A2" w:rsidRDefault="001A3FF8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neudáno</w:t>
            </w:r>
          </w:p>
        </w:tc>
      </w:tr>
      <w:tr w:rsidR="001A3FF8" w:rsidRPr="001363A2">
        <w:tc>
          <w:tcPr>
            <w:tcW w:w="3296" w:type="dxa"/>
          </w:tcPr>
          <w:p w:rsidR="001A3FF8" w:rsidRPr="001363A2" w:rsidRDefault="001A3FF8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Výbušné vlastnosti:</w:t>
            </w:r>
          </w:p>
        </w:tc>
        <w:tc>
          <w:tcPr>
            <w:tcW w:w="5867" w:type="dxa"/>
          </w:tcPr>
          <w:p w:rsidR="001A3FF8" w:rsidRPr="001363A2" w:rsidRDefault="001A3FF8" w:rsidP="00DB1FBE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neudáno</w:t>
            </w:r>
          </w:p>
        </w:tc>
      </w:tr>
      <w:tr w:rsidR="001A3FF8" w:rsidRPr="001363A2">
        <w:tc>
          <w:tcPr>
            <w:tcW w:w="3296" w:type="dxa"/>
          </w:tcPr>
          <w:p w:rsidR="001A3FF8" w:rsidRPr="001363A2" w:rsidRDefault="001A3FF8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Meze výbušnosti: horní mez (% obj.):</w:t>
            </w:r>
          </w:p>
        </w:tc>
        <w:tc>
          <w:tcPr>
            <w:tcW w:w="5867" w:type="dxa"/>
          </w:tcPr>
          <w:p w:rsidR="001A3FF8" w:rsidRPr="001363A2" w:rsidRDefault="001A3FF8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Neudáno</w:t>
            </w:r>
          </w:p>
        </w:tc>
      </w:tr>
      <w:tr w:rsidR="001A3FF8" w:rsidRPr="001363A2">
        <w:tc>
          <w:tcPr>
            <w:tcW w:w="3296" w:type="dxa"/>
          </w:tcPr>
          <w:p w:rsidR="001A3FF8" w:rsidRPr="001363A2" w:rsidRDefault="001A3FF8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 xml:space="preserve">                             dolní mez (% obj.):</w:t>
            </w:r>
          </w:p>
        </w:tc>
        <w:tc>
          <w:tcPr>
            <w:tcW w:w="5867" w:type="dxa"/>
          </w:tcPr>
          <w:p w:rsidR="001A3FF8" w:rsidRPr="001363A2" w:rsidRDefault="001A3FF8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neudáno</w:t>
            </w:r>
          </w:p>
        </w:tc>
      </w:tr>
      <w:tr w:rsidR="001A3FF8" w:rsidRPr="001363A2">
        <w:tc>
          <w:tcPr>
            <w:tcW w:w="3296" w:type="dxa"/>
          </w:tcPr>
          <w:p w:rsidR="001A3FF8" w:rsidRPr="001363A2" w:rsidRDefault="001A3FF8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Oxidační vlastnosti:</w:t>
            </w:r>
          </w:p>
        </w:tc>
        <w:tc>
          <w:tcPr>
            <w:tcW w:w="5867" w:type="dxa"/>
          </w:tcPr>
          <w:p w:rsidR="001A3FF8" w:rsidRPr="001363A2" w:rsidRDefault="001A3FF8" w:rsidP="00DB1FBE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neudáno</w:t>
            </w:r>
          </w:p>
        </w:tc>
      </w:tr>
      <w:tr w:rsidR="001A3FF8" w:rsidRPr="001363A2">
        <w:tc>
          <w:tcPr>
            <w:tcW w:w="3296" w:type="dxa"/>
          </w:tcPr>
          <w:p w:rsidR="001A3FF8" w:rsidRPr="001363A2" w:rsidRDefault="001A3FF8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 xml:space="preserve">Tenze par (při </w:t>
            </w:r>
            <w:smartTag w:uri="urn:schemas-microsoft-com:office:smarttags" w:element="metricconverter">
              <w:smartTagPr>
                <w:attr w:name="ProductID" w:val="20ﾰC"/>
              </w:smartTagPr>
              <w:r w:rsidRPr="001363A2">
                <w:rPr>
                  <w:rFonts w:asciiTheme="minorHAnsi" w:hAnsiTheme="minorHAnsi"/>
                </w:rPr>
                <w:t>20°C</w:t>
              </w:r>
            </w:smartTag>
            <w:r w:rsidRPr="001363A2">
              <w:rPr>
                <w:rFonts w:asciiTheme="minorHAnsi" w:hAnsiTheme="minorHAnsi"/>
              </w:rPr>
              <w:t>):</w:t>
            </w:r>
          </w:p>
        </w:tc>
        <w:tc>
          <w:tcPr>
            <w:tcW w:w="5867" w:type="dxa"/>
          </w:tcPr>
          <w:p w:rsidR="001A3FF8" w:rsidRPr="001363A2" w:rsidRDefault="001A3FF8" w:rsidP="00DB1FBE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neudáno</w:t>
            </w:r>
          </w:p>
        </w:tc>
      </w:tr>
      <w:tr w:rsidR="001A3FF8" w:rsidRPr="001363A2">
        <w:tc>
          <w:tcPr>
            <w:tcW w:w="3296" w:type="dxa"/>
          </w:tcPr>
          <w:p w:rsidR="001A3FF8" w:rsidRPr="001363A2" w:rsidRDefault="001A3FF8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 xml:space="preserve">Hustota (při </w:t>
            </w:r>
            <w:smartTag w:uri="urn:schemas-microsoft-com:office:smarttags" w:element="metricconverter">
              <w:smartTagPr>
                <w:attr w:name="ProductID" w:val="20 ﾰC"/>
              </w:smartTagPr>
              <w:r w:rsidRPr="001363A2">
                <w:rPr>
                  <w:rFonts w:asciiTheme="minorHAnsi" w:hAnsiTheme="minorHAnsi"/>
                </w:rPr>
                <w:t>20 °C</w:t>
              </w:r>
            </w:smartTag>
            <w:r w:rsidRPr="001363A2">
              <w:rPr>
                <w:rFonts w:asciiTheme="minorHAnsi" w:hAnsiTheme="minorHAnsi"/>
              </w:rPr>
              <w:t>):</w:t>
            </w:r>
          </w:p>
        </w:tc>
        <w:tc>
          <w:tcPr>
            <w:tcW w:w="5867" w:type="dxa"/>
          </w:tcPr>
          <w:p w:rsidR="001A3FF8" w:rsidRPr="001363A2" w:rsidRDefault="001A3FF8" w:rsidP="00DB1FBE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neudáno</w:t>
            </w:r>
          </w:p>
        </w:tc>
      </w:tr>
      <w:tr w:rsidR="001A3FF8" w:rsidRPr="001363A2">
        <w:tc>
          <w:tcPr>
            <w:tcW w:w="3296" w:type="dxa"/>
          </w:tcPr>
          <w:p w:rsidR="001A3FF8" w:rsidRPr="001363A2" w:rsidRDefault="001A3FF8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Rozpustnost (při °C):</w:t>
            </w:r>
          </w:p>
        </w:tc>
        <w:tc>
          <w:tcPr>
            <w:tcW w:w="5867" w:type="dxa"/>
          </w:tcPr>
          <w:p w:rsidR="001A3FF8" w:rsidRPr="001363A2" w:rsidRDefault="001A3FF8" w:rsidP="00DB1FBE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neudáno</w:t>
            </w:r>
          </w:p>
        </w:tc>
      </w:tr>
      <w:tr w:rsidR="001A3FF8" w:rsidRPr="001363A2">
        <w:tc>
          <w:tcPr>
            <w:tcW w:w="3296" w:type="dxa"/>
          </w:tcPr>
          <w:p w:rsidR="001A3FF8" w:rsidRPr="001363A2" w:rsidRDefault="001A3FF8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ve vodě</w:t>
            </w:r>
          </w:p>
        </w:tc>
        <w:tc>
          <w:tcPr>
            <w:tcW w:w="5867" w:type="dxa"/>
          </w:tcPr>
          <w:p w:rsidR="001A3FF8" w:rsidRPr="001363A2" w:rsidRDefault="001A3FF8">
            <w:pPr>
              <w:pStyle w:val="Normaltab0"/>
              <w:rPr>
                <w:rFonts w:asciiTheme="minorHAnsi" w:hAnsiTheme="minorHAnsi"/>
              </w:rPr>
            </w:pPr>
          </w:p>
        </w:tc>
      </w:tr>
      <w:tr w:rsidR="001A3FF8" w:rsidRPr="001363A2">
        <w:tc>
          <w:tcPr>
            <w:tcW w:w="3296" w:type="dxa"/>
          </w:tcPr>
          <w:p w:rsidR="001A3FF8" w:rsidRPr="001363A2" w:rsidRDefault="001A3FF8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V tucích (včetně specifikace oleje):</w:t>
            </w:r>
          </w:p>
        </w:tc>
        <w:tc>
          <w:tcPr>
            <w:tcW w:w="5867" w:type="dxa"/>
          </w:tcPr>
          <w:p w:rsidR="001A3FF8" w:rsidRPr="001363A2" w:rsidRDefault="001A3FF8" w:rsidP="00DB1FBE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neudáno</w:t>
            </w:r>
          </w:p>
        </w:tc>
      </w:tr>
      <w:tr w:rsidR="001A3FF8" w:rsidRPr="001363A2">
        <w:tc>
          <w:tcPr>
            <w:tcW w:w="3296" w:type="dxa"/>
          </w:tcPr>
          <w:p w:rsidR="001A3FF8" w:rsidRPr="001363A2" w:rsidRDefault="001A3FF8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lastRenderedPageBreak/>
              <w:t>Rozdělovací koeficient n-oktanol/voda:</w:t>
            </w:r>
          </w:p>
        </w:tc>
        <w:tc>
          <w:tcPr>
            <w:tcW w:w="5867" w:type="dxa"/>
          </w:tcPr>
          <w:p w:rsidR="001A3FF8" w:rsidRPr="001363A2" w:rsidRDefault="001A3FF8" w:rsidP="00DB1FBE">
            <w:pPr>
              <w:pStyle w:val="Normaltab0"/>
              <w:rPr>
                <w:rFonts w:asciiTheme="minorHAnsi" w:hAnsiTheme="minorHAnsi"/>
              </w:rPr>
            </w:pPr>
          </w:p>
          <w:p w:rsidR="001A3FF8" w:rsidRPr="001363A2" w:rsidRDefault="001A3FF8" w:rsidP="00DB1FBE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neudáno</w:t>
            </w:r>
          </w:p>
        </w:tc>
      </w:tr>
      <w:tr w:rsidR="001A3FF8" w:rsidRPr="001363A2">
        <w:tc>
          <w:tcPr>
            <w:tcW w:w="3296" w:type="dxa"/>
          </w:tcPr>
          <w:p w:rsidR="001A3FF8" w:rsidRPr="001363A2" w:rsidRDefault="001A3FF8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Viskozita (cp/180</w:t>
            </w:r>
            <w:r w:rsidRPr="001363A2">
              <w:rPr>
                <w:rFonts w:asciiTheme="minorHAnsi" w:hAnsiTheme="minorHAnsi"/>
              </w:rPr>
              <w:sym w:font="Symbol" w:char="F0B0"/>
            </w:r>
            <w:r w:rsidRPr="001363A2">
              <w:rPr>
                <w:rFonts w:asciiTheme="minorHAnsi" w:hAnsiTheme="minorHAnsi"/>
              </w:rPr>
              <w:t>C):</w:t>
            </w:r>
          </w:p>
        </w:tc>
        <w:tc>
          <w:tcPr>
            <w:tcW w:w="5867" w:type="dxa"/>
          </w:tcPr>
          <w:p w:rsidR="001A3FF8" w:rsidRPr="001363A2" w:rsidRDefault="001A3FF8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16500-33000</w:t>
            </w:r>
          </w:p>
        </w:tc>
      </w:tr>
      <w:tr w:rsidR="001A3FF8" w:rsidRPr="001363A2">
        <w:tc>
          <w:tcPr>
            <w:tcW w:w="3296" w:type="dxa"/>
          </w:tcPr>
          <w:p w:rsidR="001A3FF8" w:rsidRPr="001363A2" w:rsidRDefault="001A3FF8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Hustota par:</w:t>
            </w:r>
          </w:p>
        </w:tc>
        <w:tc>
          <w:tcPr>
            <w:tcW w:w="5867" w:type="dxa"/>
          </w:tcPr>
          <w:p w:rsidR="001A3FF8" w:rsidRPr="001363A2" w:rsidRDefault="001A3FF8" w:rsidP="00DB1FBE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neudáno</w:t>
            </w:r>
          </w:p>
        </w:tc>
      </w:tr>
      <w:tr w:rsidR="001A3FF8" w:rsidRPr="001363A2">
        <w:tc>
          <w:tcPr>
            <w:tcW w:w="3296" w:type="dxa"/>
          </w:tcPr>
          <w:p w:rsidR="001A3FF8" w:rsidRPr="001363A2" w:rsidRDefault="001A3FF8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Rychlost odpařování:</w:t>
            </w:r>
          </w:p>
        </w:tc>
        <w:tc>
          <w:tcPr>
            <w:tcW w:w="5867" w:type="dxa"/>
          </w:tcPr>
          <w:p w:rsidR="001A3FF8" w:rsidRPr="001363A2" w:rsidRDefault="001A3FF8" w:rsidP="00DB1FBE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neudáno</w:t>
            </w:r>
          </w:p>
        </w:tc>
      </w:tr>
      <w:tr w:rsidR="001A3FF8" w:rsidRPr="001363A2">
        <w:tc>
          <w:tcPr>
            <w:tcW w:w="3296" w:type="dxa"/>
          </w:tcPr>
          <w:p w:rsidR="001A3FF8" w:rsidRPr="001363A2" w:rsidRDefault="001A3FF8">
            <w:pPr>
              <w:pStyle w:val="Normaltab0"/>
              <w:rPr>
                <w:rFonts w:asciiTheme="minorHAnsi" w:hAnsiTheme="minorHAnsi"/>
                <w:sz w:val="22"/>
              </w:rPr>
            </w:pPr>
            <w:r w:rsidRPr="001363A2">
              <w:rPr>
                <w:rFonts w:asciiTheme="minorHAnsi" w:hAnsiTheme="minorHAnsi"/>
              </w:rPr>
              <w:t>Další informace:</w:t>
            </w:r>
          </w:p>
        </w:tc>
        <w:tc>
          <w:tcPr>
            <w:tcW w:w="5867" w:type="dxa"/>
          </w:tcPr>
          <w:p w:rsidR="001A3FF8" w:rsidRPr="001363A2" w:rsidRDefault="001A3FF8" w:rsidP="001A3FF8">
            <w:pPr>
              <w:pStyle w:val="Normaltab0"/>
              <w:rPr>
                <w:rFonts w:asciiTheme="minorHAnsi" w:hAnsiTheme="minorHAnsi"/>
              </w:rPr>
            </w:pPr>
            <w:r w:rsidRPr="001363A2">
              <w:rPr>
                <w:rFonts w:asciiTheme="minorHAnsi" w:hAnsiTheme="minorHAnsi"/>
              </w:rPr>
              <w:t>specifická váha : 0,98 - 1,00g/ml</w:t>
            </w:r>
          </w:p>
        </w:tc>
      </w:tr>
    </w:tbl>
    <w:p w:rsidR="00A81A39" w:rsidRPr="001363A2" w:rsidRDefault="00A81A39">
      <w:pPr>
        <w:pStyle w:val="Nadpis1"/>
        <w:pBdr>
          <w:top w:val="single" w:sz="6" w:space="1" w:color="auto"/>
          <w:bottom w:val="single" w:sz="6" w:space="1" w:color="auto"/>
        </w:pBdr>
        <w:rPr>
          <w:rFonts w:asciiTheme="minorHAnsi" w:hAnsiTheme="minorHAnsi"/>
        </w:rPr>
      </w:pPr>
      <w:r w:rsidRPr="001363A2">
        <w:rPr>
          <w:rFonts w:asciiTheme="minorHAnsi" w:hAnsiTheme="minorHAnsi"/>
        </w:rPr>
        <w:t>STABILIT</w:t>
      </w:r>
      <w:r w:rsidR="001413C1" w:rsidRPr="001363A2">
        <w:rPr>
          <w:rFonts w:asciiTheme="minorHAnsi" w:hAnsiTheme="minorHAnsi"/>
        </w:rPr>
        <w:t>A</w:t>
      </w:r>
      <w:r w:rsidRPr="001363A2">
        <w:rPr>
          <w:rFonts w:asciiTheme="minorHAnsi" w:hAnsiTheme="minorHAnsi"/>
        </w:rPr>
        <w:t xml:space="preserve">  A REAKTIVIT</w:t>
      </w:r>
      <w:r w:rsidR="001A3FF8" w:rsidRPr="001363A2">
        <w:rPr>
          <w:rFonts w:asciiTheme="minorHAnsi" w:hAnsiTheme="minorHAnsi"/>
        </w:rPr>
        <w:t>A</w:t>
      </w:r>
    </w:p>
    <w:p w:rsidR="00A81A39" w:rsidRPr="001363A2" w:rsidRDefault="001A3FF8">
      <w:pPr>
        <w:pStyle w:val="Nadpis2"/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Stabilita</w:t>
      </w:r>
    </w:p>
    <w:p w:rsidR="00A81A39" w:rsidRPr="001363A2" w:rsidRDefault="001A3FF8">
      <w:pPr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  <w:szCs w:val="24"/>
        </w:rPr>
        <w:t>Produkt je chemicky stabilní, nedochází k nebezpečné polymeraci.</w:t>
      </w:r>
    </w:p>
    <w:p w:rsidR="00A81A39" w:rsidRPr="001363A2" w:rsidRDefault="00A81A39">
      <w:pPr>
        <w:pStyle w:val="Nadpis2"/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Podmínky, kterým je třeba zamezit</w:t>
      </w:r>
    </w:p>
    <w:p w:rsidR="00A81A39" w:rsidRPr="001363A2" w:rsidRDefault="00A81A39">
      <w:pPr>
        <w:pStyle w:val="NormalTab"/>
        <w:rPr>
          <w:rFonts w:asciiTheme="minorHAnsi" w:hAnsiTheme="minorHAnsi"/>
        </w:rPr>
      </w:pPr>
      <w:r w:rsidRPr="001363A2">
        <w:rPr>
          <w:rFonts w:asciiTheme="minorHAnsi" w:hAnsiTheme="minorHAnsi"/>
        </w:rPr>
        <w:t>Nejsou.</w:t>
      </w:r>
    </w:p>
    <w:p w:rsidR="00A81A39" w:rsidRPr="001363A2" w:rsidRDefault="00A81A39">
      <w:pPr>
        <w:pStyle w:val="Nadpis2"/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 xml:space="preserve">Nebezpečné </w:t>
      </w:r>
      <w:r w:rsidR="001A3FF8" w:rsidRPr="001363A2">
        <w:rPr>
          <w:rFonts w:asciiTheme="minorHAnsi" w:hAnsiTheme="minorHAnsi"/>
        </w:rPr>
        <w:t>produkty rozkladu</w:t>
      </w:r>
    </w:p>
    <w:p w:rsidR="004873DD" w:rsidRPr="001363A2" w:rsidRDefault="001A3FF8" w:rsidP="004873DD">
      <w:pPr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Oxidy uhlíku, oxidy dusíku, toxické páry, plyny, částice.</w:t>
      </w:r>
    </w:p>
    <w:p w:rsidR="00A81A39" w:rsidRPr="001363A2" w:rsidRDefault="001413C1">
      <w:pPr>
        <w:pStyle w:val="Nadpis1"/>
        <w:pBdr>
          <w:top w:val="single" w:sz="6" w:space="1" w:color="auto"/>
          <w:bottom w:val="single" w:sz="6" w:space="1" w:color="auto"/>
        </w:pBdr>
        <w:rPr>
          <w:rFonts w:asciiTheme="minorHAnsi" w:hAnsiTheme="minorHAnsi"/>
        </w:rPr>
      </w:pPr>
      <w:r w:rsidRPr="001363A2">
        <w:rPr>
          <w:rFonts w:asciiTheme="minorHAnsi" w:hAnsiTheme="minorHAnsi"/>
        </w:rPr>
        <w:t>TOXIKOLOGICKÉ INFORMACE</w:t>
      </w:r>
      <w:r w:rsidR="00A81A39" w:rsidRPr="001363A2">
        <w:rPr>
          <w:rFonts w:asciiTheme="minorHAnsi" w:hAnsiTheme="minorHAnsi"/>
        </w:rPr>
        <w:t xml:space="preserve"> </w:t>
      </w:r>
    </w:p>
    <w:p w:rsidR="00A81A39" w:rsidRPr="001363A2" w:rsidRDefault="001413C1">
      <w:pPr>
        <w:pStyle w:val="Nadpis2"/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Informace o toxikologických účincích</w:t>
      </w:r>
    </w:p>
    <w:p w:rsidR="006075FF" w:rsidRPr="001363A2" w:rsidRDefault="001413C1" w:rsidP="006075FF">
      <w:pPr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Data neudána</w:t>
      </w:r>
    </w:p>
    <w:p w:rsidR="00A81A39" w:rsidRPr="001363A2" w:rsidRDefault="006075FF">
      <w:pPr>
        <w:ind w:left="0"/>
        <w:rPr>
          <w:rFonts w:asciiTheme="minorHAnsi" w:hAnsiTheme="minorHAnsi"/>
          <w:b/>
          <w:bCs/>
        </w:rPr>
      </w:pPr>
      <w:r w:rsidRPr="001363A2">
        <w:rPr>
          <w:rFonts w:asciiTheme="minorHAnsi" w:hAnsiTheme="minorHAnsi"/>
        </w:rPr>
        <w:t xml:space="preserve"> </w:t>
      </w:r>
      <w:r w:rsidR="00A81A39" w:rsidRPr="001363A2">
        <w:rPr>
          <w:rFonts w:asciiTheme="minorHAnsi" w:hAnsiTheme="minorHAnsi"/>
          <w:b/>
          <w:bCs/>
        </w:rPr>
        <w:t xml:space="preserve">11. 2  </w:t>
      </w:r>
      <w:r w:rsidR="001413C1" w:rsidRPr="001363A2">
        <w:rPr>
          <w:rFonts w:asciiTheme="minorHAnsi" w:hAnsiTheme="minorHAnsi"/>
          <w:b/>
          <w:bCs/>
        </w:rPr>
        <w:t>Další informace</w:t>
      </w:r>
    </w:p>
    <w:p w:rsidR="001413C1" w:rsidRPr="001363A2" w:rsidRDefault="001413C1">
      <w:pPr>
        <w:ind w:left="0"/>
        <w:rPr>
          <w:rFonts w:asciiTheme="minorHAnsi" w:hAnsiTheme="minorHAnsi"/>
          <w:bCs/>
        </w:rPr>
      </w:pPr>
      <w:r w:rsidRPr="001363A2">
        <w:rPr>
          <w:rFonts w:asciiTheme="minorHAnsi" w:hAnsiTheme="minorHAnsi"/>
          <w:bCs/>
        </w:rPr>
        <w:t>Při normálním používání není známo nebo není možno očekávat poškození zdraví. Roztavený produkt může způsobit vážné popálení.</w:t>
      </w:r>
    </w:p>
    <w:p w:rsidR="00A81A39" w:rsidRPr="001363A2" w:rsidRDefault="00A81A39">
      <w:pPr>
        <w:pStyle w:val="Nadpis1"/>
        <w:pBdr>
          <w:top w:val="single" w:sz="6" w:space="1" w:color="auto"/>
          <w:bottom w:val="single" w:sz="6" w:space="1" w:color="auto"/>
        </w:pBdr>
        <w:rPr>
          <w:rFonts w:asciiTheme="minorHAnsi" w:hAnsiTheme="minorHAnsi"/>
        </w:rPr>
      </w:pPr>
      <w:r w:rsidRPr="001363A2">
        <w:rPr>
          <w:rFonts w:asciiTheme="minorHAnsi" w:hAnsiTheme="minorHAnsi"/>
        </w:rPr>
        <w:t xml:space="preserve">EKOLOGICKÉ INFORMACE </w:t>
      </w:r>
    </w:p>
    <w:p w:rsidR="00A81A39" w:rsidRPr="001363A2" w:rsidRDefault="001413C1">
      <w:pPr>
        <w:pStyle w:val="NormalTab"/>
        <w:rPr>
          <w:rFonts w:asciiTheme="minorHAnsi" w:hAnsiTheme="minorHAnsi"/>
        </w:rPr>
      </w:pPr>
      <w:r w:rsidRPr="001363A2">
        <w:rPr>
          <w:rFonts w:asciiTheme="minorHAnsi" w:hAnsiTheme="minorHAnsi"/>
        </w:rPr>
        <w:t>Data neudána.</w:t>
      </w:r>
    </w:p>
    <w:p w:rsidR="00A81A39" w:rsidRPr="001363A2" w:rsidRDefault="00A81A39">
      <w:pPr>
        <w:pStyle w:val="Nadpis1"/>
        <w:pBdr>
          <w:top w:val="single" w:sz="6" w:space="1" w:color="auto"/>
          <w:bottom w:val="single" w:sz="6" w:space="1" w:color="auto"/>
        </w:pBdr>
        <w:rPr>
          <w:rFonts w:asciiTheme="minorHAnsi" w:hAnsiTheme="minorHAnsi"/>
        </w:rPr>
      </w:pPr>
      <w:r w:rsidRPr="001363A2">
        <w:rPr>
          <w:rFonts w:asciiTheme="minorHAnsi" w:hAnsiTheme="minorHAnsi"/>
        </w:rPr>
        <w:t xml:space="preserve">POKYNY PRO ODSTRAŇOVÁNÍ </w:t>
      </w:r>
    </w:p>
    <w:p w:rsidR="0026728A" w:rsidRPr="001363A2" w:rsidRDefault="001413C1">
      <w:pPr>
        <w:pStyle w:val="NormalTab"/>
        <w:rPr>
          <w:rFonts w:asciiTheme="minorHAnsi" w:hAnsiTheme="minorHAnsi"/>
        </w:rPr>
      </w:pPr>
      <w:r w:rsidRPr="001363A2">
        <w:rPr>
          <w:rFonts w:asciiTheme="minorHAnsi" w:hAnsiTheme="minorHAnsi"/>
        </w:rPr>
        <w:t xml:space="preserve">Pokud je to možné, produkt se regeneruje. </w:t>
      </w:r>
    </w:p>
    <w:p w:rsidR="0026728A" w:rsidRPr="001363A2" w:rsidRDefault="001413C1">
      <w:pPr>
        <w:pStyle w:val="NormalTab"/>
        <w:rPr>
          <w:rFonts w:asciiTheme="minorHAnsi" w:hAnsiTheme="minorHAnsi"/>
        </w:rPr>
      </w:pPr>
      <w:r w:rsidRPr="001363A2">
        <w:rPr>
          <w:rFonts w:asciiTheme="minorHAnsi" w:hAnsiTheme="minorHAnsi"/>
        </w:rPr>
        <w:t>Není-li možno produkt regenerovat, likviduje se tak, že se vyveze na řízenou skládku.</w:t>
      </w:r>
      <w:r w:rsidR="0026728A" w:rsidRPr="001363A2">
        <w:rPr>
          <w:rFonts w:asciiTheme="minorHAnsi" w:hAnsiTheme="minorHAnsi"/>
        </w:rPr>
        <w:t xml:space="preserve"> </w:t>
      </w:r>
    </w:p>
    <w:p w:rsidR="00A81A39" w:rsidRPr="001363A2" w:rsidRDefault="0026728A">
      <w:pPr>
        <w:pStyle w:val="NormalTab"/>
        <w:rPr>
          <w:rFonts w:asciiTheme="minorHAnsi" w:hAnsiTheme="minorHAnsi"/>
        </w:rPr>
      </w:pPr>
      <w:r w:rsidRPr="001363A2">
        <w:rPr>
          <w:rFonts w:asciiTheme="minorHAnsi" w:hAnsiTheme="minorHAnsi"/>
        </w:rPr>
        <w:t>Alternativně  lze též odpadní produkt spálit v průmyslovém, provozním nebo obecním spalovacím zařízení.</w:t>
      </w:r>
    </w:p>
    <w:p w:rsidR="0026728A" w:rsidRPr="001363A2" w:rsidRDefault="0026728A">
      <w:pPr>
        <w:pStyle w:val="NormalTab"/>
        <w:rPr>
          <w:rFonts w:asciiTheme="minorHAnsi" w:hAnsiTheme="minorHAnsi"/>
        </w:rPr>
      </w:pPr>
      <w:r w:rsidRPr="001363A2">
        <w:rPr>
          <w:rFonts w:asciiTheme="minorHAnsi" w:hAnsiTheme="minorHAnsi"/>
        </w:rPr>
        <w:t>Zařazení odpadu podle vyhlášky č.381/2001 Sb. v platném znění: 080409.</w:t>
      </w:r>
    </w:p>
    <w:p w:rsidR="00A81A39" w:rsidRPr="001363A2" w:rsidRDefault="00A81A39">
      <w:pPr>
        <w:pStyle w:val="Nadpis1"/>
        <w:pBdr>
          <w:top w:val="single" w:sz="6" w:space="1" w:color="auto"/>
          <w:bottom w:val="single" w:sz="6" w:space="1" w:color="auto"/>
        </w:pBdr>
        <w:rPr>
          <w:rFonts w:asciiTheme="minorHAnsi" w:hAnsiTheme="minorHAnsi"/>
        </w:rPr>
      </w:pPr>
      <w:r w:rsidRPr="001363A2">
        <w:rPr>
          <w:rFonts w:asciiTheme="minorHAnsi" w:hAnsiTheme="minorHAnsi"/>
        </w:rPr>
        <w:t xml:space="preserve">INFORMACE </w:t>
      </w:r>
      <w:bookmarkStart w:id="1" w:name="_Toc66779673"/>
      <w:r w:rsidRPr="001363A2">
        <w:rPr>
          <w:rFonts w:asciiTheme="minorHAnsi" w:hAnsiTheme="minorHAnsi"/>
        </w:rPr>
        <w:t xml:space="preserve">PRO PŘEPRAVU </w:t>
      </w:r>
    </w:p>
    <w:p w:rsidR="00A81A39" w:rsidRPr="001363A2" w:rsidRDefault="00A81A39">
      <w:pPr>
        <w:ind w:left="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Nepodléhá předpisům pro přepravu nebezpečných věcí (ADR).</w:t>
      </w:r>
    </w:p>
    <w:bookmarkEnd w:id="1"/>
    <w:p w:rsidR="00A81A39" w:rsidRPr="001363A2" w:rsidRDefault="00A81A39">
      <w:pPr>
        <w:pStyle w:val="Nadpis1"/>
        <w:pBdr>
          <w:top w:val="single" w:sz="6" w:space="1" w:color="auto"/>
          <w:bottom w:val="single" w:sz="6" w:space="1" w:color="auto"/>
        </w:pBdr>
        <w:rPr>
          <w:rFonts w:asciiTheme="minorHAnsi" w:hAnsiTheme="minorHAnsi"/>
        </w:rPr>
      </w:pPr>
      <w:r w:rsidRPr="001363A2">
        <w:rPr>
          <w:rFonts w:asciiTheme="minorHAnsi" w:hAnsiTheme="minorHAnsi"/>
        </w:rPr>
        <w:t xml:space="preserve">INFORMACE O </w:t>
      </w:r>
      <w:r w:rsidR="0026728A" w:rsidRPr="001363A2">
        <w:rPr>
          <w:rFonts w:asciiTheme="minorHAnsi" w:hAnsiTheme="minorHAnsi"/>
        </w:rPr>
        <w:t>P</w:t>
      </w:r>
      <w:r w:rsidRPr="001363A2">
        <w:rPr>
          <w:rFonts w:asciiTheme="minorHAnsi" w:hAnsiTheme="minorHAnsi"/>
        </w:rPr>
        <w:t xml:space="preserve">ŘEDPISECH </w:t>
      </w:r>
    </w:p>
    <w:p w:rsidR="00A81A39" w:rsidRPr="001363A2" w:rsidRDefault="00A81A39">
      <w:pPr>
        <w:pStyle w:val="Zkladntext22"/>
        <w:overflowPunct/>
        <w:autoSpaceDE/>
        <w:autoSpaceDN/>
        <w:adjustRightInd/>
        <w:ind w:left="0"/>
        <w:textAlignment w:val="auto"/>
        <w:rPr>
          <w:rFonts w:asciiTheme="minorHAnsi" w:hAnsiTheme="minorHAnsi" w:cs="Arial"/>
          <w:b/>
          <w:bCs/>
          <w:lang w:eastAsia="en-US"/>
        </w:rPr>
      </w:pPr>
      <w:r w:rsidRPr="001363A2">
        <w:rPr>
          <w:rFonts w:asciiTheme="minorHAnsi" w:hAnsiTheme="minorHAnsi" w:cs="Arial"/>
          <w:b/>
          <w:bCs/>
          <w:lang w:eastAsia="en-US"/>
        </w:rPr>
        <w:t xml:space="preserve">15.1  Informace uvedené na obalu </w:t>
      </w:r>
      <w:r w:rsidRPr="001363A2">
        <w:rPr>
          <w:rFonts w:asciiTheme="minorHAnsi" w:hAnsiTheme="minorHAnsi" w:cs="Arial"/>
          <w:lang w:eastAsia="en-US"/>
        </w:rPr>
        <w:t>(ve smyslu z.č. 356/2003 Sb. a Vyhlášky č. 232/2004 Sb.)</w:t>
      </w:r>
      <w:r w:rsidRPr="001363A2">
        <w:rPr>
          <w:rFonts w:asciiTheme="minorHAnsi" w:hAnsiTheme="minorHAnsi" w:cs="Arial"/>
          <w:b/>
          <w:bCs/>
          <w:lang w:eastAsia="en-US"/>
        </w:rPr>
        <w:t>:</w:t>
      </w:r>
    </w:p>
    <w:p w:rsidR="00A81A39" w:rsidRPr="001363A2" w:rsidRDefault="00A81A39">
      <w:pPr>
        <w:pStyle w:val="Zkladntext22"/>
        <w:overflowPunct/>
        <w:autoSpaceDE/>
        <w:autoSpaceDN/>
        <w:adjustRightInd/>
        <w:ind w:left="0"/>
        <w:textAlignment w:val="auto"/>
        <w:rPr>
          <w:rFonts w:asciiTheme="minorHAnsi" w:hAnsiTheme="minorHAnsi"/>
          <w:lang w:eastAsia="en-US"/>
        </w:rPr>
      </w:pPr>
      <w:r w:rsidRPr="001363A2">
        <w:rPr>
          <w:rFonts w:asciiTheme="minorHAnsi" w:hAnsiTheme="minorHAnsi"/>
          <w:lang w:eastAsia="en-US"/>
        </w:rPr>
        <w:t>Na označení přípravku se nevztahují ustanovení ze zákona č. 356/2003 Sb.</w:t>
      </w:r>
    </w:p>
    <w:p w:rsidR="00A81A39" w:rsidRPr="001363A2" w:rsidRDefault="00A81A39">
      <w:pPr>
        <w:pStyle w:val="Nadpis1"/>
        <w:pBdr>
          <w:top w:val="single" w:sz="6" w:space="1" w:color="auto"/>
          <w:bottom w:val="single" w:sz="6" w:space="1" w:color="auto"/>
        </w:pBdr>
        <w:rPr>
          <w:rFonts w:asciiTheme="minorHAnsi" w:hAnsiTheme="minorHAnsi"/>
        </w:rPr>
      </w:pPr>
      <w:r w:rsidRPr="001363A2">
        <w:rPr>
          <w:rFonts w:asciiTheme="minorHAnsi" w:hAnsiTheme="minorHAnsi"/>
        </w:rPr>
        <w:t>DALŠÍ INFORMACE VZTAHUJÍCÍCH SE K LÁTCE / PŘÍPRAVKU</w:t>
      </w:r>
    </w:p>
    <w:p w:rsidR="00A81A39" w:rsidRPr="001363A2" w:rsidRDefault="0026728A" w:rsidP="0026728A">
      <w:pPr>
        <w:pStyle w:val="Normaltab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Další informace: Bezpečnostní list byl dále zpracován na podkladě originálu Bezpečnostního listu poskytnutého výrobcem.</w:t>
      </w:r>
      <w:r w:rsidR="00CB4B77" w:rsidRPr="001363A2">
        <w:rPr>
          <w:rFonts w:asciiTheme="minorHAnsi" w:hAnsiTheme="minorHAnsi"/>
        </w:rPr>
        <w:t xml:space="preserve"> Informace obsažené v tomto Bezpečnostním listě představují v současné době platné údaje a nejvhodnější postupy pro bezpečné používání a zacházení s tímto výrobkem ve výrobcem doporučných podmínkách. Jakékoli jiné používání nebo zacházení s tímto výrobkem, které není v souladu s údaji tohoto bezpečnostního listu, vylučuje odpovědnost za vady nebo škodu, za kterou by jinak odpovídal výrobce, dovozce nebo prodejce.</w:t>
      </w:r>
    </w:p>
    <w:p w:rsidR="0026728A" w:rsidRPr="001363A2" w:rsidRDefault="0026728A" w:rsidP="0026728A">
      <w:pPr>
        <w:pStyle w:val="Normaltab0"/>
        <w:rPr>
          <w:rFonts w:asciiTheme="minorHAnsi" w:hAnsiTheme="minorHAnsi"/>
        </w:rPr>
      </w:pPr>
      <w:r w:rsidRPr="001363A2">
        <w:rPr>
          <w:rFonts w:asciiTheme="minorHAnsi" w:hAnsiTheme="minorHAnsi"/>
        </w:rPr>
        <w:t>Prohlášení: Bezpečnostní list obsahuje údaje potřebné pro zajištění bezpečnosti a ochrany zdraví při práci a ochrany životního prostředí. Uvedené údaje odpovídají současnému stavu vědomostí a zkušeností a jsou v souladu s platnými právními předpisy. Nemohou být považovány za záruku vhodnosti a použitelnosti výrobku pro konkrétní aplikaci.</w:t>
      </w:r>
    </w:p>
    <w:sectPr w:rsidR="0026728A" w:rsidRPr="001363A2" w:rsidSect="003C3F0D">
      <w:headerReference w:type="default" r:id="rId8"/>
      <w:pgSz w:w="11906" w:h="16838" w:code="9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96B" w:rsidRDefault="0032596B">
      <w:r>
        <w:separator/>
      </w:r>
    </w:p>
  </w:endnote>
  <w:endnote w:type="continuationSeparator" w:id="0">
    <w:p w:rsidR="0032596B" w:rsidRDefault="0032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96B" w:rsidRDefault="0032596B">
      <w:r>
        <w:separator/>
      </w:r>
    </w:p>
  </w:footnote>
  <w:footnote w:type="continuationSeparator" w:id="0">
    <w:p w:rsidR="0032596B" w:rsidRDefault="00325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489" w:rsidRPr="009A409D" w:rsidRDefault="007B5489">
    <w:pPr>
      <w:jc w:val="center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5033645</wp:posOffset>
          </wp:positionH>
          <wp:positionV relativeFrom="paragraph">
            <wp:posOffset>-2540</wp:posOffset>
          </wp:positionV>
          <wp:extent cx="762000" cy="352425"/>
          <wp:effectExtent l="19050" t="0" r="0" b="0"/>
          <wp:wrapNone/>
          <wp:docPr id="1" name="Obrázek 0" descr="logo V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409D">
      <w:rPr>
        <w:rFonts w:asciiTheme="minorHAnsi" w:hAnsiTheme="minorHAnsi"/>
        <w:sz w:val="22"/>
      </w:rPr>
      <w:t>BEZPEČNOSTNÍ LIST</w:t>
    </w:r>
  </w:p>
  <w:p w:rsidR="007B5489" w:rsidRPr="009A409D" w:rsidRDefault="007B5489">
    <w:pPr>
      <w:jc w:val="center"/>
      <w:rPr>
        <w:rFonts w:asciiTheme="minorHAnsi" w:hAnsiTheme="minorHAnsi"/>
        <w:sz w:val="22"/>
      </w:rPr>
    </w:pPr>
    <w:r w:rsidRPr="009A409D">
      <w:rPr>
        <w:rFonts w:asciiTheme="minorHAnsi" w:hAnsiTheme="minorHAnsi"/>
        <w:sz w:val="22"/>
      </w:rPr>
      <w:t>(podle nařízení č. 1907/2006/ES, článek 31)</w:t>
    </w:r>
  </w:p>
  <w:p w:rsidR="007B5489" w:rsidRPr="009A409D" w:rsidRDefault="007B5489">
    <w:pPr>
      <w:pBdr>
        <w:top w:val="single" w:sz="6" w:space="1" w:color="auto"/>
        <w:left w:val="single" w:sz="6" w:space="13" w:color="auto"/>
        <w:bottom w:val="single" w:sz="6" w:space="1" w:color="auto"/>
        <w:right w:val="single" w:sz="6" w:space="1" w:color="auto"/>
      </w:pBdr>
      <w:tabs>
        <w:tab w:val="left" w:pos="7371"/>
      </w:tabs>
      <w:spacing w:before="60"/>
      <w:rPr>
        <w:rFonts w:asciiTheme="minorHAnsi" w:hAnsiTheme="minorHAnsi"/>
        <w:sz w:val="22"/>
      </w:rPr>
    </w:pPr>
    <w:r w:rsidRPr="009A409D">
      <w:rPr>
        <w:rFonts w:asciiTheme="minorHAnsi" w:hAnsiTheme="minorHAnsi"/>
        <w:sz w:val="22"/>
      </w:rPr>
      <w:t xml:space="preserve">Datum vydání: </w:t>
    </w:r>
    <w:r w:rsidR="009C0DBB">
      <w:rPr>
        <w:rFonts w:asciiTheme="minorHAnsi" w:hAnsiTheme="minorHAnsi"/>
        <w:sz w:val="22"/>
      </w:rPr>
      <w:t xml:space="preserve">                       </w:t>
    </w:r>
    <w:r w:rsidRPr="009A409D">
      <w:rPr>
        <w:rFonts w:asciiTheme="minorHAnsi" w:hAnsiTheme="minorHAnsi"/>
        <w:sz w:val="22"/>
      </w:rPr>
      <w:t>11.11.2011</w:t>
    </w:r>
    <w:r w:rsidRPr="009A409D">
      <w:rPr>
        <w:rFonts w:asciiTheme="minorHAnsi" w:hAnsiTheme="minorHAnsi"/>
        <w:sz w:val="22"/>
      </w:rPr>
      <w:tab/>
      <w:t xml:space="preserve">Strana: </w:t>
    </w:r>
    <w:r w:rsidR="007F2541" w:rsidRPr="009A409D">
      <w:rPr>
        <w:rStyle w:val="slostrnky"/>
        <w:rFonts w:asciiTheme="minorHAnsi" w:hAnsiTheme="minorHAnsi"/>
        <w:sz w:val="22"/>
      </w:rPr>
      <w:fldChar w:fldCharType="begin"/>
    </w:r>
    <w:r w:rsidRPr="009A409D">
      <w:rPr>
        <w:rStyle w:val="slostrnky"/>
        <w:rFonts w:asciiTheme="minorHAnsi" w:hAnsiTheme="minorHAnsi"/>
        <w:sz w:val="22"/>
      </w:rPr>
      <w:instrText xml:space="preserve"> PAGE </w:instrText>
    </w:r>
    <w:r w:rsidR="007F2541" w:rsidRPr="009A409D">
      <w:rPr>
        <w:rStyle w:val="slostrnky"/>
        <w:rFonts w:asciiTheme="minorHAnsi" w:hAnsiTheme="minorHAnsi"/>
        <w:sz w:val="22"/>
      </w:rPr>
      <w:fldChar w:fldCharType="separate"/>
    </w:r>
    <w:r w:rsidR="00A222CA">
      <w:rPr>
        <w:rStyle w:val="slostrnky"/>
        <w:rFonts w:asciiTheme="minorHAnsi" w:hAnsiTheme="minorHAnsi"/>
        <w:noProof/>
        <w:sz w:val="22"/>
      </w:rPr>
      <w:t>1</w:t>
    </w:r>
    <w:r w:rsidR="007F2541" w:rsidRPr="009A409D">
      <w:rPr>
        <w:rStyle w:val="slostrnky"/>
        <w:rFonts w:asciiTheme="minorHAnsi" w:hAnsiTheme="minorHAnsi"/>
        <w:sz w:val="22"/>
      </w:rPr>
      <w:fldChar w:fldCharType="end"/>
    </w:r>
    <w:r w:rsidRPr="009A409D">
      <w:rPr>
        <w:rStyle w:val="slostrnky"/>
        <w:rFonts w:asciiTheme="minorHAnsi" w:hAnsiTheme="minorHAnsi"/>
        <w:sz w:val="22"/>
      </w:rPr>
      <w:t xml:space="preserve"> ze </w:t>
    </w:r>
    <w:r w:rsidR="007F2541" w:rsidRPr="009A409D">
      <w:rPr>
        <w:rStyle w:val="slostrnky"/>
        <w:rFonts w:asciiTheme="minorHAnsi" w:hAnsiTheme="minorHAnsi"/>
      </w:rPr>
      <w:fldChar w:fldCharType="begin"/>
    </w:r>
    <w:r w:rsidRPr="009A409D">
      <w:rPr>
        <w:rStyle w:val="slostrnky"/>
        <w:rFonts w:asciiTheme="minorHAnsi" w:hAnsiTheme="minorHAnsi"/>
      </w:rPr>
      <w:instrText xml:space="preserve"> NUMPAGES </w:instrText>
    </w:r>
    <w:r w:rsidR="007F2541" w:rsidRPr="009A409D">
      <w:rPr>
        <w:rStyle w:val="slostrnky"/>
        <w:rFonts w:asciiTheme="minorHAnsi" w:hAnsiTheme="minorHAnsi"/>
      </w:rPr>
      <w:fldChar w:fldCharType="separate"/>
    </w:r>
    <w:r w:rsidR="00A222CA">
      <w:rPr>
        <w:rStyle w:val="slostrnky"/>
        <w:rFonts w:asciiTheme="minorHAnsi" w:hAnsiTheme="minorHAnsi"/>
        <w:noProof/>
      </w:rPr>
      <w:t>3</w:t>
    </w:r>
    <w:r w:rsidR="007F2541" w:rsidRPr="009A409D">
      <w:rPr>
        <w:rStyle w:val="slostrnky"/>
        <w:rFonts w:asciiTheme="minorHAnsi" w:hAnsiTheme="minorHAnsi"/>
      </w:rPr>
      <w:fldChar w:fldCharType="end"/>
    </w:r>
  </w:p>
  <w:p w:rsidR="007B5489" w:rsidRPr="009A409D" w:rsidRDefault="007B5489">
    <w:pPr>
      <w:pBdr>
        <w:top w:val="single" w:sz="6" w:space="1" w:color="auto"/>
        <w:left w:val="single" w:sz="6" w:space="13" w:color="auto"/>
        <w:bottom w:val="single" w:sz="6" w:space="1" w:color="auto"/>
        <w:right w:val="single" w:sz="6" w:space="1" w:color="auto"/>
      </w:pBdr>
      <w:spacing w:before="60"/>
      <w:rPr>
        <w:rFonts w:asciiTheme="minorHAnsi" w:hAnsiTheme="minorHAnsi"/>
        <w:sz w:val="22"/>
      </w:rPr>
    </w:pPr>
    <w:r w:rsidRPr="009A409D">
      <w:rPr>
        <w:rFonts w:asciiTheme="minorHAnsi" w:hAnsiTheme="minorHAnsi"/>
        <w:sz w:val="22"/>
      </w:rPr>
      <w:t xml:space="preserve">Datum revize: </w:t>
    </w:r>
    <w:r w:rsidR="009C0DBB">
      <w:rPr>
        <w:rFonts w:asciiTheme="minorHAnsi" w:hAnsiTheme="minorHAnsi"/>
        <w:sz w:val="22"/>
      </w:rPr>
      <w:t xml:space="preserve">                        ---</w:t>
    </w:r>
  </w:p>
  <w:p w:rsidR="007B5489" w:rsidRPr="009A409D" w:rsidRDefault="007B5489">
    <w:pPr>
      <w:pBdr>
        <w:top w:val="single" w:sz="6" w:space="1" w:color="auto"/>
        <w:left w:val="single" w:sz="6" w:space="13" w:color="auto"/>
        <w:bottom w:val="single" w:sz="6" w:space="1" w:color="auto"/>
        <w:right w:val="single" w:sz="6" w:space="1" w:color="auto"/>
      </w:pBdr>
      <w:spacing w:before="60"/>
      <w:rPr>
        <w:rFonts w:asciiTheme="minorHAnsi" w:hAnsiTheme="minorHAnsi"/>
        <w:b/>
        <w:sz w:val="24"/>
      </w:rPr>
    </w:pPr>
    <w:r w:rsidRPr="009A409D">
      <w:rPr>
        <w:rFonts w:asciiTheme="minorHAnsi" w:hAnsiTheme="minorHAnsi"/>
        <w:sz w:val="22"/>
      </w:rPr>
      <w:t>Název výrobku</w:t>
    </w:r>
    <w:r w:rsidRPr="009A409D">
      <w:rPr>
        <w:rFonts w:asciiTheme="minorHAnsi" w:hAnsiTheme="minorHAnsi"/>
        <w:sz w:val="24"/>
      </w:rPr>
      <w:t xml:space="preserve">:           </w:t>
    </w:r>
    <w:r w:rsidR="009C0DBB">
      <w:rPr>
        <w:rFonts w:asciiTheme="minorHAnsi" w:hAnsiTheme="minorHAnsi"/>
        <w:sz w:val="24"/>
      </w:rPr>
      <w:t xml:space="preserve">         </w:t>
    </w:r>
    <w:r w:rsidRPr="009A409D">
      <w:rPr>
        <w:rFonts w:asciiTheme="minorHAnsi" w:hAnsiTheme="minorHAnsi"/>
        <w:sz w:val="24"/>
      </w:rPr>
      <w:t>Tavné tyčinky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0788DAA"/>
    <w:lvl w:ilvl="0">
      <w:start w:val="1"/>
      <w:numFmt w:val="decimal"/>
      <w:pStyle w:val="Nadpis1"/>
      <w:lvlText w:val="%1."/>
      <w:legacy w:legacy="1" w:legacySpace="57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>
    <w:nsid w:val="4B78073B"/>
    <w:multiLevelType w:val="hybridMultilevel"/>
    <w:tmpl w:val="24C05D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947E9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A7"/>
    <w:rsid w:val="0007325B"/>
    <w:rsid w:val="000A55AD"/>
    <w:rsid w:val="00105BB0"/>
    <w:rsid w:val="00122A87"/>
    <w:rsid w:val="001363A2"/>
    <w:rsid w:val="001413C1"/>
    <w:rsid w:val="00173445"/>
    <w:rsid w:val="00175497"/>
    <w:rsid w:val="001A3FF8"/>
    <w:rsid w:val="001F69F4"/>
    <w:rsid w:val="00245667"/>
    <w:rsid w:val="0026728A"/>
    <w:rsid w:val="00311F60"/>
    <w:rsid w:val="003140E5"/>
    <w:rsid w:val="003227D6"/>
    <w:rsid w:val="0032596B"/>
    <w:rsid w:val="00332201"/>
    <w:rsid w:val="0034319E"/>
    <w:rsid w:val="003C3F0D"/>
    <w:rsid w:val="004873DD"/>
    <w:rsid w:val="00495B94"/>
    <w:rsid w:val="004D7248"/>
    <w:rsid w:val="0051403B"/>
    <w:rsid w:val="00520C21"/>
    <w:rsid w:val="006075FF"/>
    <w:rsid w:val="00657789"/>
    <w:rsid w:val="00692584"/>
    <w:rsid w:val="0073637B"/>
    <w:rsid w:val="00771DB6"/>
    <w:rsid w:val="00792C70"/>
    <w:rsid w:val="007B5489"/>
    <w:rsid w:val="007F2541"/>
    <w:rsid w:val="0081185E"/>
    <w:rsid w:val="00855DA7"/>
    <w:rsid w:val="00915701"/>
    <w:rsid w:val="00962C52"/>
    <w:rsid w:val="0099629B"/>
    <w:rsid w:val="009A409D"/>
    <w:rsid w:val="009C0DBB"/>
    <w:rsid w:val="009F087E"/>
    <w:rsid w:val="00A222CA"/>
    <w:rsid w:val="00A61706"/>
    <w:rsid w:val="00A74F0F"/>
    <w:rsid w:val="00A81A39"/>
    <w:rsid w:val="00AF1209"/>
    <w:rsid w:val="00B03FC6"/>
    <w:rsid w:val="00C82442"/>
    <w:rsid w:val="00CB4B77"/>
    <w:rsid w:val="00D23A44"/>
    <w:rsid w:val="00D56ECF"/>
    <w:rsid w:val="00D651EF"/>
    <w:rsid w:val="00E524D4"/>
    <w:rsid w:val="00E82C65"/>
    <w:rsid w:val="00F56C10"/>
    <w:rsid w:val="00F7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61706"/>
    <w:pPr>
      <w:overflowPunct w:val="0"/>
      <w:autoSpaceDE w:val="0"/>
      <w:autoSpaceDN w:val="0"/>
      <w:adjustRightInd w:val="0"/>
      <w:ind w:left="284"/>
      <w:textAlignment w:val="baseline"/>
    </w:pPr>
  </w:style>
  <w:style w:type="paragraph" w:styleId="Nadpis1">
    <w:name w:val="heading 1"/>
    <w:basedOn w:val="Normln"/>
    <w:next w:val="Normln"/>
    <w:qFormat/>
    <w:rsid w:val="00A61706"/>
    <w:pPr>
      <w:keepNext/>
      <w:numPr>
        <w:numId w:val="1"/>
      </w:numPr>
      <w:spacing w:before="120" w:after="60"/>
      <w:ind w:left="0"/>
      <w:outlineLvl w:val="0"/>
    </w:pPr>
    <w:rPr>
      <w:rFonts w:ascii="Arial" w:hAnsi="Arial"/>
      <w:b/>
      <w:caps/>
      <w:kern w:val="28"/>
      <w:sz w:val="24"/>
    </w:rPr>
  </w:style>
  <w:style w:type="paragraph" w:styleId="Nadpis2">
    <w:name w:val="heading 2"/>
    <w:basedOn w:val="Normln"/>
    <w:next w:val="Normln"/>
    <w:qFormat/>
    <w:rsid w:val="00A61706"/>
    <w:pPr>
      <w:keepNext/>
      <w:numPr>
        <w:ilvl w:val="1"/>
        <w:numId w:val="1"/>
      </w:num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rsid w:val="00A6170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A6170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A61706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A6170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A6170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A6170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A6170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17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17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1706"/>
  </w:style>
  <w:style w:type="paragraph" w:customStyle="1" w:styleId="NormalTab">
    <w:name w:val="NormalTab"/>
    <w:basedOn w:val="Normln"/>
    <w:rsid w:val="00A61706"/>
    <w:pPr>
      <w:ind w:left="0"/>
    </w:pPr>
  </w:style>
  <w:style w:type="paragraph" w:customStyle="1" w:styleId="Zkladntext21">
    <w:name w:val="Základní text 21"/>
    <w:basedOn w:val="Normln"/>
    <w:rsid w:val="00A61706"/>
    <w:pPr>
      <w:jc w:val="both"/>
    </w:pPr>
    <w:rPr>
      <w:b/>
    </w:rPr>
  </w:style>
  <w:style w:type="paragraph" w:customStyle="1" w:styleId="Zkladntext22">
    <w:name w:val="Základní text 22"/>
    <w:basedOn w:val="Normln"/>
    <w:rsid w:val="00A61706"/>
    <w:pPr>
      <w:spacing w:after="60"/>
      <w:jc w:val="both"/>
    </w:pPr>
  </w:style>
  <w:style w:type="paragraph" w:customStyle="1" w:styleId="Normaltab0">
    <w:name w:val="Normaltab"/>
    <w:basedOn w:val="Normln"/>
    <w:rsid w:val="00A61706"/>
    <w:pPr>
      <w:overflowPunct/>
      <w:autoSpaceDE/>
      <w:autoSpaceDN/>
      <w:adjustRightInd/>
      <w:ind w:left="0"/>
      <w:textAlignment w:val="auto"/>
    </w:pPr>
    <w:rPr>
      <w:lang w:eastAsia="en-US"/>
    </w:rPr>
  </w:style>
  <w:style w:type="paragraph" w:styleId="Zkladntextodsazen">
    <w:name w:val="Body Text Indent"/>
    <w:basedOn w:val="Normln"/>
    <w:rsid w:val="00A61706"/>
    <w:pPr>
      <w:overflowPunct/>
      <w:autoSpaceDE/>
      <w:autoSpaceDN/>
      <w:adjustRightInd/>
      <w:ind w:left="1843" w:hanging="1163"/>
      <w:jc w:val="both"/>
      <w:textAlignment w:val="auto"/>
    </w:pPr>
    <w:rPr>
      <w:lang w:eastAsia="en-US"/>
    </w:rPr>
  </w:style>
  <w:style w:type="paragraph" w:styleId="Textbubliny">
    <w:name w:val="Balloon Text"/>
    <w:basedOn w:val="Normln"/>
    <w:link w:val="TextbublinyChar"/>
    <w:rsid w:val="009A40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A409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Standardnpsmoodstavce"/>
    <w:rsid w:val="0073637B"/>
  </w:style>
  <w:style w:type="character" w:customStyle="1" w:styleId="hps">
    <w:name w:val="hps"/>
    <w:basedOn w:val="Standardnpsmoodstavce"/>
    <w:rsid w:val="0073637B"/>
  </w:style>
  <w:style w:type="paragraph" w:styleId="Odstavecseseznamem">
    <w:name w:val="List Paragraph"/>
    <w:basedOn w:val="Normln"/>
    <w:uiPriority w:val="34"/>
    <w:qFormat/>
    <w:rsid w:val="00811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61706"/>
    <w:pPr>
      <w:overflowPunct w:val="0"/>
      <w:autoSpaceDE w:val="0"/>
      <w:autoSpaceDN w:val="0"/>
      <w:adjustRightInd w:val="0"/>
      <w:ind w:left="284"/>
      <w:textAlignment w:val="baseline"/>
    </w:pPr>
  </w:style>
  <w:style w:type="paragraph" w:styleId="Nadpis1">
    <w:name w:val="heading 1"/>
    <w:basedOn w:val="Normln"/>
    <w:next w:val="Normln"/>
    <w:qFormat/>
    <w:rsid w:val="00A61706"/>
    <w:pPr>
      <w:keepNext/>
      <w:numPr>
        <w:numId w:val="1"/>
      </w:numPr>
      <w:spacing w:before="120" w:after="60"/>
      <w:ind w:left="0"/>
      <w:outlineLvl w:val="0"/>
    </w:pPr>
    <w:rPr>
      <w:rFonts w:ascii="Arial" w:hAnsi="Arial"/>
      <w:b/>
      <w:caps/>
      <w:kern w:val="28"/>
      <w:sz w:val="24"/>
    </w:rPr>
  </w:style>
  <w:style w:type="paragraph" w:styleId="Nadpis2">
    <w:name w:val="heading 2"/>
    <w:basedOn w:val="Normln"/>
    <w:next w:val="Normln"/>
    <w:qFormat/>
    <w:rsid w:val="00A61706"/>
    <w:pPr>
      <w:keepNext/>
      <w:numPr>
        <w:ilvl w:val="1"/>
        <w:numId w:val="1"/>
      </w:num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rsid w:val="00A6170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A6170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A61706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A61706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A6170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A6170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A6170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170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17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61706"/>
  </w:style>
  <w:style w:type="paragraph" w:customStyle="1" w:styleId="NormalTab">
    <w:name w:val="NormalTab"/>
    <w:basedOn w:val="Normln"/>
    <w:rsid w:val="00A61706"/>
    <w:pPr>
      <w:ind w:left="0"/>
    </w:pPr>
  </w:style>
  <w:style w:type="paragraph" w:customStyle="1" w:styleId="Zkladntext21">
    <w:name w:val="Základní text 21"/>
    <w:basedOn w:val="Normln"/>
    <w:rsid w:val="00A61706"/>
    <w:pPr>
      <w:jc w:val="both"/>
    </w:pPr>
    <w:rPr>
      <w:b/>
    </w:rPr>
  </w:style>
  <w:style w:type="paragraph" w:customStyle="1" w:styleId="Zkladntext22">
    <w:name w:val="Základní text 22"/>
    <w:basedOn w:val="Normln"/>
    <w:rsid w:val="00A61706"/>
    <w:pPr>
      <w:spacing w:after="60"/>
      <w:jc w:val="both"/>
    </w:pPr>
  </w:style>
  <w:style w:type="paragraph" w:customStyle="1" w:styleId="Normaltab0">
    <w:name w:val="Normaltab"/>
    <w:basedOn w:val="Normln"/>
    <w:rsid w:val="00A61706"/>
    <w:pPr>
      <w:overflowPunct/>
      <w:autoSpaceDE/>
      <w:autoSpaceDN/>
      <w:adjustRightInd/>
      <w:ind w:left="0"/>
      <w:textAlignment w:val="auto"/>
    </w:pPr>
    <w:rPr>
      <w:lang w:eastAsia="en-US"/>
    </w:rPr>
  </w:style>
  <w:style w:type="paragraph" w:styleId="Zkladntextodsazen">
    <w:name w:val="Body Text Indent"/>
    <w:basedOn w:val="Normln"/>
    <w:rsid w:val="00A61706"/>
    <w:pPr>
      <w:overflowPunct/>
      <w:autoSpaceDE/>
      <w:autoSpaceDN/>
      <w:adjustRightInd/>
      <w:ind w:left="1843" w:hanging="1163"/>
      <w:jc w:val="both"/>
      <w:textAlignment w:val="auto"/>
    </w:pPr>
    <w:rPr>
      <w:lang w:eastAsia="en-US"/>
    </w:rPr>
  </w:style>
  <w:style w:type="paragraph" w:styleId="Textbubliny">
    <w:name w:val="Balloon Text"/>
    <w:basedOn w:val="Normln"/>
    <w:link w:val="TextbublinyChar"/>
    <w:rsid w:val="009A40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A409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Standardnpsmoodstavce"/>
    <w:rsid w:val="0073637B"/>
  </w:style>
  <w:style w:type="character" w:customStyle="1" w:styleId="hps">
    <w:name w:val="hps"/>
    <w:basedOn w:val="Standardnpsmoodstavce"/>
    <w:rsid w:val="0073637B"/>
  </w:style>
  <w:style w:type="paragraph" w:styleId="Odstavecseseznamem">
    <w:name w:val="List Paragraph"/>
    <w:basedOn w:val="Normln"/>
    <w:uiPriority w:val="34"/>
    <w:qFormat/>
    <w:rsid w:val="00811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9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5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1904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94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BEZPEČNOSTNÍHO LISTU</vt:lpstr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BEZPEČNOSTNÍHO LISTU</dc:title>
  <dc:creator>Jangl</dc:creator>
  <cp:lastModifiedBy>Uzivatel</cp:lastModifiedBy>
  <cp:revision>2</cp:revision>
  <cp:lastPrinted>2012-07-20T11:31:00Z</cp:lastPrinted>
  <dcterms:created xsi:type="dcterms:W3CDTF">2019-02-04T09:29:00Z</dcterms:created>
  <dcterms:modified xsi:type="dcterms:W3CDTF">2019-02-04T09:29:00Z</dcterms:modified>
</cp:coreProperties>
</file>